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76" w:type="dxa"/>
        <w:tblLook w:val="01E0" w:firstRow="1" w:lastRow="1" w:firstColumn="1" w:lastColumn="1" w:noHBand="0" w:noVBand="0"/>
      </w:tblPr>
      <w:tblGrid>
        <w:gridCol w:w="3686"/>
        <w:gridCol w:w="5670"/>
      </w:tblGrid>
      <w:tr w:rsidR="004B3BCC" w:rsidRPr="004B3BCC" w14:paraId="4D3C8FAF" w14:textId="77777777" w:rsidTr="00AF70DA">
        <w:trPr>
          <w:trHeight w:val="1265"/>
        </w:trPr>
        <w:tc>
          <w:tcPr>
            <w:tcW w:w="3686" w:type="dxa"/>
          </w:tcPr>
          <w:p w14:paraId="13F2915C" w14:textId="77777777" w:rsidR="004B3BCC" w:rsidRPr="004B3BCC" w:rsidRDefault="004B3BCC" w:rsidP="00AF70DA">
            <w:pPr>
              <w:tabs>
                <w:tab w:val="left" w:pos="3180"/>
              </w:tabs>
              <w:jc w:val="center"/>
              <w:rPr>
                <w:b/>
                <w:bCs/>
                <w:sz w:val="26"/>
                <w:szCs w:val="28"/>
                <w:lang w:val="vi-VN"/>
              </w:rPr>
            </w:pPr>
            <w:bookmarkStart w:id="0" w:name="_GoBack"/>
            <w:bookmarkEnd w:id="0"/>
            <w:r w:rsidRPr="004B3BCC">
              <w:rPr>
                <w:b/>
                <w:bCs/>
                <w:sz w:val="26"/>
                <w:szCs w:val="28"/>
                <w:lang w:val="vi-VN"/>
              </w:rPr>
              <w:t>THỦ TƯỚNG CHÍNH PHỦ</w:t>
            </w:r>
          </w:p>
          <w:p w14:paraId="5BBF294C" w14:textId="77777777" w:rsidR="004B3BCC" w:rsidRPr="004B3BCC" w:rsidRDefault="004B3BCC" w:rsidP="00AF70DA">
            <w:pPr>
              <w:tabs>
                <w:tab w:val="left" w:pos="3180"/>
              </w:tabs>
              <w:jc w:val="center"/>
              <w:rPr>
                <w:sz w:val="32"/>
                <w:szCs w:val="28"/>
                <w:lang w:val="vi-VN"/>
              </w:rPr>
            </w:pPr>
            <w:r w:rsidRPr="004B3BCC">
              <w:rPr>
                <w:noProof/>
                <w:sz w:val="32"/>
                <w:szCs w:val="28"/>
              </w:rPr>
              <mc:AlternateContent>
                <mc:Choice Requires="wps">
                  <w:drawing>
                    <wp:anchor distT="0" distB="0" distL="114300" distR="114300" simplePos="0" relativeHeight="251661312" behindDoc="0" locked="0" layoutInCell="1" allowOverlap="1" wp14:anchorId="663D49B9" wp14:editId="5842308C">
                      <wp:simplePos x="0" y="0"/>
                      <wp:positionH relativeFrom="column">
                        <wp:posOffset>737235</wp:posOffset>
                      </wp:positionH>
                      <wp:positionV relativeFrom="paragraph">
                        <wp:posOffset>81280</wp:posOffset>
                      </wp:positionV>
                      <wp:extent cx="6762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76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09F169"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05pt,6.4pt" to="111.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" strokecolor="black [3213]" strokeweight=".5pt">
                      <v:stroke joinstyle="miter"/>
                    </v:line>
                  </w:pict>
                </mc:Fallback>
              </mc:AlternateContent>
            </w:r>
          </w:p>
          <w:p w14:paraId="4FA02F43" w14:textId="77777777" w:rsidR="004B3BCC" w:rsidRPr="004B3BCC" w:rsidRDefault="004B3BCC" w:rsidP="00AF70DA">
            <w:pPr>
              <w:tabs>
                <w:tab w:val="left" w:pos="3180"/>
              </w:tabs>
              <w:jc w:val="center"/>
              <w:rPr>
                <w:sz w:val="12"/>
                <w:szCs w:val="28"/>
                <w:lang w:val="vi-VN"/>
              </w:rPr>
            </w:pPr>
            <w:r w:rsidRPr="004B3BCC">
              <w:rPr>
                <w:sz w:val="26"/>
                <w:szCs w:val="28"/>
                <w:lang w:val="vi-VN"/>
              </w:rPr>
              <w:t>Số:          /QĐ-TTg</w:t>
            </w:r>
          </w:p>
        </w:tc>
        <w:tc>
          <w:tcPr>
            <w:tcW w:w="5670" w:type="dxa"/>
          </w:tcPr>
          <w:p w14:paraId="4F41F155" w14:textId="77777777" w:rsidR="004B3BCC" w:rsidRPr="004B3BCC" w:rsidRDefault="004B3BCC" w:rsidP="00AF70DA">
            <w:pPr>
              <w:tabs>
                <w:tab w:val="left" w:pos="3180"/>
              </w:tabs>
              <w:jc w:val="center"/>
              <w:rPr>
                <w:b/>
                <w:bCs/>
                <w:sz w:val="28"/>
                <w:szCs w:val="28"/>
                <w:lang w:val="vi-VN"/>
              </w:rPr>
            </w:pPr>
            <w:r w:rsidRPr="004B3BCC">
              <w:rPr>
                <w:b/>
                <w:bCs/>
                <w:sz w:val="26"/>
                <w:szCs w:val="26"/>
                <w:lang w:val="vi-VN"/>
              </w:rPr>
              <w:t>CỘNG HÒA XÃ HỘI CHỦ NGHĨA VIỆT NAM</w:t>
            </w:r>
            <w:r w:rsidRPr="004B3BCC">
              <w:rPr>
                <w:b/>
                <w:bCs/>
                <w:sz w:val="26"/>
                <w:szCs w:val="26"/>
                <w:lang w:val="vi-VN"/>
              </w:rPr>
              <w:br/>
            </w:r>
            <w:r w:rsidRPr="004B3BCC">
              <w:rPr>
                <w:b/>
                <w:bCs/>
                <w:sz w:val="28"/>
                <w:szCs w:val="28"/>
                <w:lang w:val="vi-VN"/>
              </w:rPr>
              <w:t>Độc lập - Tự do - Hạnh phúc</w:t>
            </w:r>
          </w:p>
          <w:p w14:paraId="2FD43B79" w14:textId="77777777" w:rsidR="004B3BCC" w:rsidRPr="004B3BCC" w:rsidRDefault="004B3BCC" w:rsidP="00AF70DA">
            <w:pPr>
              <w:tabs>
                <w:tab w:val="left" w:pos="3180"/>
              </w:tabs>
              <w:jc w:val="center"/>
              <w:rPr>
                <w:b/>
                <w:bCs/>
                <w:sz w:val="28"/>
                <w:szCs w:val="28"/>
                <w:lang w:val="vi-VN"/>
              </w:rPr>
            </w:pPr>
            <w:r w:rsidRPr="004B3BCC">
              <w:rPr>
                <w:b/>
                <w:bCs/>
                <w:noProof/>
                <w:sz w:val="28"/>
                <w:szCs w:val="28"/>
              </w:rPr>
              <mc:AlternateContent>
                <mc:Choice Requires="wps">
                  <w:drawing>
                    <wp:anchor distT="0" distB="0" distL="114300" distR="114300" simplePos="0" relativeHeight="251659264" behindDoc="0" locked="0" layoutInCell="1" allowOverlap="1" wp14:anchorId="7E4D4BBD" wp14:editId="765F8C8A">
                      <wp:simplePos x="0" y="0"/>
                      <wp:positionH relativeFrom="column">
                        <wp:posOffset>606425</wp:posOffset>
                      </wp:positionH>
                      <wp:positionV relativeFrom="paragraph">
                        <wp:posOffset>48260</wp:posOffset>
                      </wp:positionV>
                      <wp:extent cx="22479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070206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75pt,3.8pt" to="224.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trsgEAANQDAAAOAAAAZHJzL2Uyb0RvYy54bWysU01v2zAMvQ/ofxB0X+QEwz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" strokecolor="black [3213]" strokeweight=".5pt">
                      <v:stroke joinstyle="miter"/>
                    </v:line>
                  </w:pict>
                </mc:Fallback>
              </mc:AlternateContent>
            </w:r>
          </w:p>
          <w:p w14:paraId="7BFA5284" w14:textId="77777777" w:rsidR="004B3BCC" w:rsidRPr="004B3BCC" w:rsidRDefault="004B3BCC" w:rsidP="00AF70DA">
            <w:pPr>
              <w:tabs>
                <w:tab w:val="left" w:pos="3180"/>
              </w:tabs>
              <w:jc w:val="center"/>
              <w:rPr>
                <w:sz w:val="16"/>
                <w:szCs w:val="16"/>
                <w:lang w:val="vi-VN"/>
              </w:rPr>
            </w:pPr>
            <w:r w:rsidRPr="004B3BCC">
              <w:rPr>
                <w:i/>
                <w:iCs/>
                <w:sz w:val="28"/>
                <w:szCs w:val="28"/>
                <w:lang w:val="vi-VN"/>
              </w:rPr>
              <w:t>Hà Nội, ngày     tháng    năm 2022</w:t>
            </w:r>
          </w:p>
        </w:tc>
      </w:tr>
    </w:tbl>
    <w:p w14:paraId="2760FE9F" w14:textId="77777777" w:rsidR="004B3BCC" w:rsidRPr="004B3BCC" w:rsidRDefault="004B3BCC" w:rsidP="004B3BCC">
      <w:pPr>
        <w:spacing w:before="120"/>
        <w:rPr>
          <w:bCs/>
          <w:i/>
          <w:sz w:val="26"/>
          <w:szCs w:val="26"/>
          <w:lang w:val="vi-VN"/>
        </w:rPr>
      </w:pPr>
      <w:r w:rsidRPr="004B3BCC">
        <w:rPr>
          <w:bCs/>
          <w:i/>
          <w:sz w:val="26"/>
          <w:szCs w:val="26"/>
          <w:lang w:val="vi-VN"/>
        </w:rPr>
        <w:t>(DỰ THẢO)</w:t>
      </w:r>
    </w:p>
    <w:p w14:paraId="4F14EFA1" w14:textId="77777777" w:rsidR="004B3BCC" w:rsidRPr="004B3BCC" w:rsidRDefault="004B3BCC" w:rsidP="004B3BCC">
      <w:pPr>
        <w:jc w:val="center"/>
        <w:rPr>
          <w:b/>
          <w:sz w:val="28"/>
          <w:szCs w:val="28"/>
          <w:lang w:val="vi-VN"/>
        </w:rPr>
      </w:pPr>
      <w:r w:rsidRPr="004B3BCC">
        <w:rPr>
          <w:b/>
          <w:bCs/>
          <w:sz w:val="28"/>
          <w:szCs w:val="28"/>
          <w:lang w:val="vi-VN"/>
        </w:rPr>
        <w:t xml:space="preserve">QUYẾT ĐỊNH   </w:t>
      </w:r>
    </w:p>
    <w:p w14:paraId="7139D378" w14:textId="77777777" w:rsidR="004B3BCC" w:rsidRPr="004B3BCC" w:rsidRDefault="004B3BCC" w:rsidP="004B3BCC">
      <w:pPr>
        <w:jc w:val="center"/>
        <w:rPr>
          <w:rFonts w:ascii="Times New Roman Bold" w:hAnsi="Times New Roman Bold"/>
          <w:b/>
          <w:spacing w:val="-4"/>
          <w:sz w:val="28"/>
          <w:szCs w:val="28"/>
          <w:lang w:val="vi-VN"/>
        </w:rPr>
      </w:pPr>
      <w:r w:rsidRPr="004B3BCC">
        <w:rPr>
          <w:rFonts w:ascii="Times New Roman Bold" w:hAnsi="Times New Roman Bold"/>
          <w:b/>
          <w:spacing w:val="-4"/>
          <w:sz w:val="28"/>
          <w:szCs w:val="28"/>
          <w:lang w:val="vi-VN"/>
        </w:rPr>
        <w:t xml:space="preserve">Phê duyệt Đề án “Đổi mới hoạt động đánh giá hiệu quả </w:t>
      </w:r>
    </w:p>
    <w:p w14:paraId="52729695" w14:textId="77777777" w:rsidR="004B3BCC" w:rsidRPr="004B3BCC" w:rsidRDefault="004B3BCC" w:rsidP="004B3BCC">
      <w:pPr>
        <w:jc w:val="center"/>
        <w:rPr>
          <w:rFonts w:ascii="Times New Roman Bold" w:hAnsi="Times New Roman Bold"/>
          <w:b/>
          <w:spacing w:val="-4"/>
          <w:sz w:val="28"/>
          <w:szCs w:val="28"/>
          <w:lang w:val="vi-VN"/>
        </w:rPr>
      </w:pPr>
      <w:r w:rsidRPr="004B3BCC">
        <w:rPr>
          <w:rFonts w:ascii="Times New Roman Bold" w:hAnsi="Times New Roman Bold"/>
          <w:b/>
          <w:spacing w:val="-4"/>
          <w:sz w:val="28"/>
          <w:szCs w:val="28"/>
          <w:lang w:val="vi-VN"/>
        </w:rPr>
        <w:t>công tác phổ biến, giáo dục pháp luật”</w:t>
      </w:r>
    </w:p>
    <w:p w14:paraId="1107B2DD" w14:textId="77777777" w:rsidR="004B3BCC" w:rsidRPr="004B3BCC" w:rsidRDefault="004B3BCC" w:rsidP="004B3BCC">
      <w:pPr>
        <w:jc w:val="center"/>
        <w:rPr>
          <w:b/>
          <w:bCs/>
          <w:sz w:val="28"/>
          <w:szCs w:val="28"/>
          <w:lang w:val="vi-VN"/>
        </w:rPr>
      </w:pPr>
      <w:r w:rsidRPr="004B3BCC">
        <w:rPr>
          <w:b/>
          <w:bCs/>
          <w:noProof/>
          <w:szCs w:val="28"/>
        </w:rPr>
        <mc:AlternateContent>
          <mc:Choice Requires="wps">
            <w:drawing>
              <wp:anchor distT="0" distB="0" distL="114300" distR="114300" simplePos="0" relativeHeight="251660288" behindDoc="0" locked="0" layoutInCell="1" allowOverlap="1" wp14:anchorId="4A9F8624" wp14:editId="64E9DE3B">
                <wp:simplePos x="0" y="0"/>
                <wp:positionH relativeFrom="column">
                  <wp:posOffset>2244725</wp:posOffset>
                </wp:positionH>
                <wp:positionV relativeFrom="paragraph">
                  <wp:posOffset>67310</wp:posOffset>
                </wp:positionV>
                <wp:extent cx="1114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5846E9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75pt,5.3pt" to="26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" strokecolor="black [3213]" strokeweight=".5pt">
                <v:stroke joinstyle="miter"/>
              </v:line>
            </w:pict>
          </mc:Fallback>
        </mc:AlternateContent>
      </w:r>
    </w:p>
    <w:p w14:paraId="6F658EDD" w14:textId="77777777" w:rsidR="004B3BCC" w:rsidRPr="004B3BCC" w:rsidRDefault="004B3BCC" w:rsidP="004B3BCC">
      <w:pPr>
        <w:spacing w:before="120"/>
        <w:jc w:val="center"/>
        <w:rPr>
          <w:b/>
          <w:bCs/>
          <w:sz w:val="28"/>
          <w:szCs w:val="28"/>
          <w:lang w:val="vi-VN"/>
        </w:rPr>
      </w:pPr>
      <w:r w:rsidRPr="004B3BCC">
        <w:rPr>
          <w:b/>
          <w:bCs/>
          <w:sz w:val="28"/>
          <w:szCs w:val="28"/>
          <w:lang w:val="vi-VN"/>
        </w:rPr>
        <w:t>THỦ TƯỚNG CHÍNH PHỦ</w:t>
      </w:r>
    </w:p>
    <w:p w14:paraId="2626B889" w14:textId="77777777" w:rsidR="004B3BCC" w:rsidRPr="004B3BCC" w:rsidRDefault="004B3BCC" w:rsidP="004B3BCC">
      <w:pPr>
        <w:spacing w:before="120"/>
        <w:ind w:firstLine="567"/>
        <w:jc w:val="both"/>
        <w:rPr>
          <w:i/>
          <w:sz w:val="28"/>
          <w:szCs w:val="28"/>
          <w:lang w:val="vi-VN"/>
        </w:rPr>
      </w:pPr>
      <w:r w:rsidRPr="004B3BCC">
        <w:rPr>
          <w:i/>
          <w:iCs/>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14:paraId="36822A2D" w14:textId="77777777" w:rsidR="004B3BCC" w:rsidRPr="004B3BCC" w:rsidRDefault="004B3BCC" w:rsidP="004B3BCC">
      <w:pPr>
        <w:spacing w:before="120"/>
        <w:ind w:firstLine="567"/>
        <w:jc w:val="both"/>
        <w:rPr>
          <w:i/>
          <w:iCs/>
          <w:sz w:val="28"/>
          <w:szCs w:val="28"/>
          <w:lang w:val="vi-VN"/>
        </w:rPr>
      </w:pPr>
      <w:r w:rsidRPr="004B3BCC">
        <w:rPr>
          <w:i/>
          <w:iCs/>
          <w:sz w:val="28"/>
          <w:szCs w:val="28"/>
          <w:lang w:val="vi-VN"/>
        </w:rPr>
        <w:t>Căn cứ Luật Phổ biến, giáo dục pháp luật ngày 20 tháng 6 năm 2012;</w:t>
      </w:r>
    </w:p>
    <w:p w14:paraId="3A98C1FC" w14:textId="77777777" w:rsidR="004B3BCC" w:rsidRPr="004B3BCC" w:rsidRDefault="004B3BCC" w:rsidP="004B3BCC">
      <w:pPr>
        <w:spacing w:before="120"/>
        <w:ind w:firstLine="567"/>
        <w:jc w:val="both"/>
        <w:rPr>
          <w:i/>
          <w:sz w:val="28"/>
          <w:szCs w:val="28"/>
          <w:lang w:val="vi-VN"/>
        </w:rPr>
      </w:pPr>
      <w:r w:rsidRPr="004B3BCC">
        <w:rPr>
          <w:i/>
          <w:sz w:val="28"/>
          <w:szCs w:val="28"/>
          <w:lang w:val="vi-VN"/>
        </w:rPr>
        <w:t>Căn cứ Kết luận số 80-KL/TW ngày 20/6/2020 của Ban Bí thư về việc tiếp tục thực hiện Chỉ thị số 32-CT/TW của Ban Bí thư về tăng cường sự lãnh đạo của Đảng trong công tác phổ biến, giáo dục pháp luật, nâng cao ý thức chấp hành pháp luật của cán bộ, nhân dân;</w:t>
      </w:r>
    </w:p>
    <w:p w14:paraId="1156BEE3" w14:textId="77777777" w:rsidR="004B3BCC" w:rsidRPr="004B3BCC" w:rsidRDefault="004B3BCC" w:rsidP="004B3BCC">
      <w:pPr>
        <w:spacing w:before="120"/>
        <w:ind w:firstLine="567"/>
        <w:jc w:val="both"/>
        <w:rPr>
          <w:i/>
          <w:iCs/>
          <w:sz w:val="28"/>
          <w:szCs w:val="28"/>
          <w:lang w:val="vi-VN"/>
        </w:rPr>
      </w:pPr>
      <w:r w:rsidRPr="004B3BCC">
        <w:rPr>
          <w:i/>
          <w:sz w:val="28"/>
          <w:szCs w:val="28"/>
          <w:lang w:val="vi-VN"/>
        </w:rPr>
        <w:t>Căn cứ Quyết định số 1521/QĐ-TTg ngày 06 tháng 10 năm 2020 của Thủ tướng Chính phủ ban hành Kế hoạch thực hiện Kết luận số 80-KL/TW ngày 20 tháng 6 năm 2020 của Ban Bí thư về tiếp tục thực hiện Chỉ thị số 32-CT/TW của Ban Bí thư về tăng cường sự lãnh đạo của Đảng trong công tác phổ biến, giáo dục pháp luật, nâng cao ý thức chấp hành pháp luật của cán bộ, nhân dân;</w:t>
      </w:r>
    </w:p>
    <w:p w14:paraId="47E5B1E1" w14:textId="77777777" w:rsidR="004B3BCC" w:rsidRPr="004B3BCC" w:rsidRDefault="004B3BCC" w:rsidP="004B3BCC">
      <w:pPr>
        <w:spacing w:before="120"/>
        <w:ind w:firstLine="567"/>
        <w:jc w:val="both"/>
        <w:rPr>
          <w:b/>
          <w:bCs/>
          <w:sz w:val="26"/>
          <w:szCs w:val="28"/>
          <w:lang w:val="vi-VN"/>
        </w:rPr>
      </w:pPr>
      <w:r w:rsidRPr="004B3BCC">
        <w:rPr>
          <w:i/>
          <w:iCs/>
          <w:sz w:val="28"/>
          <w:szCs w:val="28"/>
          <w:lang w:val="vi-VN"/>
        </w:rPr>
        <w:t>Theo đề nghị của Bộ trưởng Bộ Tư pháp,</w:t>
      </w:r>
    </w:p>
    <w:p w14:paraId="51E5CD0B" w14:textId="77777777" w:rsidR="004B3BCC" w:rsidRPr="004B3BCC" w:rsidRDefault="004B3BCC" w:rsidP="004B3BCC">
      <w:pPr>
        <w:spacing w:before="120" w:after="120" w:line="264" w:lineRule="auto"/>
        <w:jc w:val="center"/>
        <w:rPr>
          <w:b/>
          <w:bCs/>
          <w:sz w:val="28"/>
          <w:szCs w:val="28"/>
          <w:lang w:val="vi-VN"/>
        </w:rPr>
      </w:pPr>
      <w:r w:rsidRPr="004B3BCC">
        <w:rPr>
          <w:b/>
          <w:bCs/>
          <w:sz w:val="28"/>
          <w:szCs w:val="28"/>
          <w:lang w:val="vi-VN"/>
        </w:rPr>
        <w:t>QUYẾT ĐỊNH:</w:t>
      </w:r>
    </w:p>
    <w:p w14:paraId="77F803B2" w14:textId="77777777" w:rsidR="004B3BCC" w:rsidRPr="004B3BCC" w:rsidRDefault="004B3BCC" w:rsidP="004B3BCC">
      <w:pPr>
        <w:spacing w:before="80" w:after="120" w:line="257" w:lineRule="auto"/>
        <w:ind w:firstLine="567"/>
        <w:jc w:val="both"/>
        <w:rPr>
          <w:sz w:val="28"/>
          <w:szCs w:val="28"/>
          <w:lang w:val="vi-VN"/>
        </w:rPr>
      </w:pPr>
      <w:r w:rsidRPr="004B3BCC">
        <w:rPr>
          <w:b/>
          <w:bCs/>
          <w:sz w:val="28"/>
          <w:szCs w:val="28"/>
          <w:lang w:val="vi-VN"/>
        </w:rPr>
        <w:t>Điều 1.</w:t>
      </w:r>
      <w:r w:rsidRPr="004B3BCC">
        <w:rPr>
          <w:sz w:val="28"/>
          <w:szCs w:val="28"/>
          <w:lang w:val="vi-VN"/>
        </w:rPr>
        <w:t xml:space="preserve"> Phê duyệt Đề án “Đổi mới hoạt động đánh giá hiệu quả công tác phổ biến, giáo dục pháp luật” với những nội dung cơ bản sau đây: </w:t>
      </w:r>
    </w:p>
    <w:p w14:paraId="00B2C8AA" w14:textId="77777777" w:rsidR="004B3BCC" w:rsidRPr="004B3BCC" w:rsidRDefault="004B3BCC" w:rsidP="004B3BCC">
      <w:pPr>
        <w:spacing w:before="80" w:after="120" w:line="257" w:lineRule="auto"/>
        <w:ind w:firstLine="567"/>
        <w:jc w:val="both"/>
        <w:rPr>
          <w:b/>
          <w:sz w:val="28"/>
          <w:szCs w:val="28"/>
          <w:lang w:val="vi-VN"/>
        </w:rPr>
      </w:pPr>
      <w:r w:rsidRPr="004B3BCC">
        <w:rPr>
          <w:b/>
          <w:sz w:val="28"/>
          <w:szCs w:val="28"/>
          <w:lang w:val="vi-VN"/>
        </w:rPr>
        <w:t>1. Quan điểm chỉ đạo</w:t>
      </w:r>
    </w:p>
    <w:p w14:paraId="65C8E51E" w14:textId="77777777" w:rsidR="004B3BCC" w:rsidRPr="004B3BCC" w:rsidRDefault="004B3BCC" w:rsidP="004B3BCC">
      <w:pPr>
        <w:spacing w:before="80" w:after="120" w:line="257" w:lineRule="auto"/>
        <w:ind w:firstLine="567"/>
        <w:jc w:val="both"/>
        <w:rPr>
          <w:bCs/>
          <w:sz w:val="28"/>
          <w:szCs w:val="28"/>
          <w:lang w:val="vi-VN"/>
        </w:rPr>
      </w:pPr>
      <w:bookmarkStart w:id="1" w:name="II4a"/>
      <w:bookmarkStart w:id="2" w:name="II4b"/>
      <w:bookmarkStart w:id="3" w:name="II4c"/>
      <w:bookmarkStart w:id="4" w:name="II4d"/>
      <w:bookmarkStart w:id="5" w:name="II4e"/>
      <w:bookmarkEnd w:id="1"/>
      <w:bookmarkEnd w:id="2"/>
      <w:bookmarkEnd w:id="3"/>
      <w:bookmarkEnd w:id="4"/>
      <w:bookmarkEnd w:id="5"/>
      <w:r w:rsidRPr="004B3BCC">
        <w:rPr>
          <w:sz w:val="28"/>
          <w:szCs w:val="28"/>
          <w:lang w:val="vi-VN"/>
        </w:rPr>
        <w:t>a) Bám sát các chủ trương, chính sách của Đảng và pháp luật của Nhà nước về đổi mới, nâng cao hiệu lực, hiệu quả công tác thi hành pháp luật nói chung, công tác PBGDPL nói riêng, đáp ứng yêu cầu thực tiễn trong tình hình mới hiện nay; xác định việc thay đổi nhận thức, ý thức chấp hành pháp luật của người dân là thước đo đánh giá hiệu quả công tác PBGDPL</w:t>
      </w:r>
      <w:r w:rsidRPr="004B3BCC">
        <w:rPr>
          <w:bCs/>
          <w:sz w:val="28"/>
          <w:szCs w:val="28"/>
          <w:lang w:val="vi-VN"/>
        </w:rPr>
        <w:t>.</w:t>
      </w:r>
    </w:p>
    <w:p w14:paraId="670A950D"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b) Bảo đảm tính khách quan, thực chất, chặt chẽ, khoa học, xác định hiệu quả của công tác PBGDPL là mức độ hoàn thành mục tiêu của công tác này trong việc nâng cao nhận thức hiểu biết pháp luật và ý thức chấp hành pháp luật của người dân, doanh nghiệp và xã hội.</w:t>
      </w:r>
    </w:p>
    <w:p w14:paraId="1C050145"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lastRenderedPageBreak/>
        <w:t>c)</w:t>
      </w:r>
      <w:r w:rsidRPr="004B3BCC" w:rsidDel="00521EBB">
        <w:rPr>
          <w:bCs/>
          <w:sz w:val="28"/>
          <w:szCs w:val="28"/>
          <w:lang w:val="vi-VN"/>
        </w:rPr>
        <w:t xml:space="preserve"> </w:t>
      </w:r>
      <w:r w:rsidRPr="004B3BCC">
        <w:rPr>
          <w:sz w:val="28"/>
          <w:szCs w:val="28"/>
          <w:lang w:val="vi-VN"/>
        </w:rPr>
        <w:t>Kế thừa kết quả đạt được, khắc phục những tồn tại, hạn chế, bất cập trong việc triển khai đánh giá hiệu quả công tác PBGDPL trong thời gian qua; bảo đảm tính đồng bộ, thống nhất với các bộ tiêu chí khác có liên quan.</w:t>
      </w:r>
    </w:p>
    <w:p w14:paraId="070E7CFA" w14:textId="77777777" w:rsidR="004B3BCC" w:rsidRPr="004B3BCC" w:rsidRDefault="004B3BCC" w:rsidP="004B3BCC">
      <w:pPr>
        <w:spacing w:before="80" w:after="120" w:line="257" w:lineRule="auto"/>
        <w:ind w:firstLine="567"/>
        <w:jc w:val="both"/>
        <w:rPr>
          <w:sz w:val="28"/>
          <w:szCs w:val="28"/>
          <w:lang w:val="vi-VN"/>
        </w:rPr>
      </w:pPr>
      <w:r w:rsidRPr="004B3BCC">
        <w:rPr>
          <w:spacing w:val="-4"/>
          <w:sz w:val="28"/>
          <w:szCs w:val="28"/>
          <w:lang w:val="vi-VN"/>
        </w:rPr>
        <w:t>d) Đẩy mạnh xã hội hóa công tác PBGDPL; từng bước chuyển vai trò nòng cốt của nhà nước trong PBGDPL thành trách nhiệm, sự chủ động của người dân trong việc tìm hiểu pháp luật để nâng cao nhận thức và ý thức chấp hành pháp luật</w:t>
      </w:r>
      <w:r w:rsidRPr="004B3BCC">
        <w:rPr>
          <w:sz w:val="28"/>
          <w:szCs w:val="28"/>
          <w:lang w:val="vi-VN"/>
        </w:rPr>
        <w:t>.</w:t>
      </w:r>
    </w:p>
    <w:p w14:paraId="51DD2C2E" w14:textId="77777777" w:rsidR="004B3BCC" w:rsidRPr="004B3BCC" w:rsidRDefault="004B3BCC" w:rsidP="004B3BCC">
      <w:pPr>
        <w:spacing w:before="80" w:after="120" w:line="257" w:lineRule="auto"/>
        <w:ind w:left="57" w:right="57" w:firstLine="567"/>
        <w:jc w:val="both"/>
        <w:rPr>
          <w:sz w:val="28"/>
          <w:szCs w:val="28"/>
          <w:lang w:val="vi-VN"/>
        </w:rPr>
      </w:pPr>
      <w:r w:rsidRPr="004B3BCC">
        <w:rPr>
          <w:bCs/>
          <w:sz w:val="28"/>
          <w:szCs w:val="28"/>
          <w:lang w:val="vi-VN"/>
        </w:rPr>
        <w:t xml:space="preserve">đ) </w:t>
      </w:r>
      <w:r w:rsidRPr="004B3BCC">
        <w:rPr>
          <w:sz w:val="28"/>
          <w:szCs w:val="28"/>
          <w:lang w:val="vi-VN"/>
        </w:rPr>
        <w:t>Tăng cường vai trò, trách nhiệm của cơ quan, đơn vị, người đứng đầu cơ quan, đơn vị trong triển khai công tác PBGDPL; lấy kết quả triển khai cơ chế đánh giá hiệu quả công tác PBGDPL là một trong những tiêu chí đánh giá việc hoàn thành nhiệm vụ của cơ quan, đơn vị, địa phương và người đứng đầu cơ quan, đơn vị.</w:t>
      </w:r>
    </w:p>
    <w:p w14:paraId="2CF4C4BE" w14:textId="77777777" w:rsidR="004B3BCC" w:rsidRPr="004B3BCC" w:rsidRDefault="004B3BCC" w:rsidP="004B3BCC">
      <w:pPr>
        <w:spacing w:before="80" w:after="120" w:line="257" w:lineRule="auto"/>
        <w:ind w:firstLine="567"/>
        <w:jc w:val="both"/>
        <w:rPr>
          <w:sz w:val="28"/>
          <w:szCs w:val="28"/>
          <w:lang w:val="vi-VN"/>
        </w:rPr>
      </w:pPr>
      <w:r w:rsidRPr="004B3BCC">
        <w:rPr>
          <w:b/>
          <w:sz w:val="28"/>
          <w:szCs w:val="28"/>
          <w:lang w:val="vi-VN"/>
        </w:rPr>
        <w:t>2. Mục tiêu</w:t>
      </w:r>
    </w:p>
    <w:p w14:paraId="452C734E" w14:textId="77777777" w:rsidR="004B3BCC" w:rsidRPr="004B3BCC" w:rsidRDefault="004B3BCC" w:rsidP="004B3BCC">
      <w:pPr>
        <w:pStyle w:val="NormalWeb"/>
        <w:shd w:val="clear" w:color="auto" w:fill="FFFFFF"/>
        <w:spacing w:before="80" w:after="120" w:line="257" w:lineRule="auto"/>
        <w:ind w:firstLine="567"/>
        <w:jc w:val="both"/>
        <w:rPr>
          <w:sz w:val="28"/>
          <w:szCs w:val="28"/>
          <w:lang w:val="vi-VN"/>
        </w:rPr>
      </w:pPr>
      <w:r w:rsidRPr="004B3BCC">
        <w:rPr>
          <w:sz w:val="28"/>
          <w:szCs w:val="28"/>
          <w:lang w:val="vi-VN"/>
        </w:rPr>
        <w:t>a) Mục tiêu tổng quát</w:t>
      </w:r>
    </w:p>
    <w:p w14:paraId="55505FB6"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ml:space="preserve">Đổi mới cơ chế đánh giá hiệu quả công tác phổ biến, giáo dục pháp luật, góp phần đưa công tác phổ biến, giáo dục pháp luật đi vào thực chất, hiệu quả, tạo sự chuyển biến tích cực trong nhận thức, ý thức tuân thủ, sử dụng pháp luật của người dân, doanh nghiệp, đáp ứng yêu cầu thực tiễn trong tình hình mới. </w:t>
      </w:r>
    </w:p>
    <w:p w14:paraId="0774A3EF"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ml:space="preserve">b) Mục tiêu cụ thể </w:t>
      </w:r>
    </w:p>
    <w:p w14:paraId="20C1C0FF" w14:textId="77777777" w:rsidR="004B3BCC" w:rsidRPr="004B3BCC" w:rsidRDefault="004B3BCC" w:rsidP="004B3BCC">
      <w:pPr>
        <w:spacing w:before="80" w:after="120" w:line="257" w:lineRule="auto"/>
        <w:ind w:firstLine="567"/>
        <w:jc w:val="both"/>
        <w:rPr>
          <w:sz w:val="28"/>
          <w:szCs w:val="28"/>
          <w:lang w:val="vi-VN"/>
        </w:rPr>
      </w:pPr>
      <w:bookmarkStart w:id="6" w:name="muc_3"/>
      <w:r w:rsidRPr="004B3BCC">
        <w:rPr>
          <w:sz w:val="28"/>
          <w:szCs w:val="28"/>
          <w:lang w:val="vi-VN"/>
        </w:rPr>
        <w:t>-  Năm 2022: Nghiên cứu, khảo sát, ban hành Bộ tiêu chí khung đánh giá thí điểm hiệu quả công tác PBGDPL.</w:t>
      </w:r>
    </w:p>
    <w:p w14:paraId="4415C0D1"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Năm 2023-2024: Tổ chức triển khai đánh giá thí điểm hiệu quả công tác PBGDPL tại một số bộ, Ủy ban nhân dân cấp tỉnh.</w:t>
      </w:r>
    </w:p>
    <w:p w14:paraId="1192E506" w14:textId="77777777" w:rsidR="004B3BCC" w:rsidRPr="004B3BCC" w:rsidRDefault="004B3BCC" w:rsidP="004B3BCC">
      <w:pPr>
        <w:numPr>
          <w:ilvl w:val="0"/>
          <w:numId w:val="2"/>
        </w:numPr>
        <w:spacing w:before="80" w:after="120" w:line="257" w:lineRule="auto"/>
        <w:jc w:val="both"/>
        <w:rPr>
          <w:sz w:val="28"/>
          <w:szCs w:val="28"/>
          <w:lang w:val="vi-VN"/>
        </w:rPr>
      </w:pPr>
      <w:r w:rsidRPr="004B3BCC">
        <w:rPr>
          <w:sz w:val="28"/>
          <w:szCs w:val="28"/>
          <w:lang w:val="vi-VN"/>
        </w:rPr>
        <w:t xml:space="preserve">Năm 2024: </w:t>
      </w:r>
    </w:p>
    <w:p w14:paraId="4B68DB84"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Tổng kết, đánh giá kết quả thí điểm, hoàn thiện Bộ tiêu chí khung đánh giá hiệu quả công tác PBGDPL.</w:t>
      </w:r>
    </w:p>
    <w:p w14:paraId="10BA239C" w14:textId="77777777" w:rsidR="004B3BCC" w:rsidRPr="004B3BCC" w:rsidRDefault="004B3BCC" w:rsidP="004B3BCC">
      <w:pPr>
        <w:spacing w:before="80" w:after="120" w:line="257" w:lineRule="auto"/>
        <w:ind w:firstLine="567"/>
        <w:jc w:val="both"/>
        <w:rPr>
          <w:spacing w:val="-4"/>
          <w:sz w:val="28"/>
          <w:szCs w:val="28"/>
          <w:lang w:val="vi-VN"/>
        </w:rPr>
      </w:pPr>
      <w:r w:rsidRPr="004B3BCC">
        <w:rPr>
          <w:sz w:val="28"/>
          <w:szCs w:val="28"/>
          <w:lang w:val="vi-VN"/>
        </w:rPr>
        <w:t xml:space="preserve">+ </w:t>
      </w:r>
      <w:r w:rsidRPr="004B3BCC">
        <w:rPr>
          <w:spacing w:val="-4"/>
          <w:sz w:val="28"/>
          <w:szCs w:val="28"/>
          <w:lang w:val="vi-VN"/>
        </w:rPr>
        <w:t>Hoàn thiện thể chế về đánh giá công tác PBGDPL</w:t>
      </w:r>
      <w:r w:rsidRPr="004B3BCC">
        <w:rPr>
          <w:sz w:val="28"/>
          <w:szCs w:val="28"/>
          <w:lang w:val="vi-VN"/>
        </w:rPr>
        <w:t>.</w:t>
      </w:r>
    </w:p>
    <w:p w14:paraId="4FF4C42E" w14:textId="77777777" w:rsidR="004B3BCC" w:rsidRPr="004B3BCC" w:rsidRDefault="004B3BCC" w:rsidP="004B3BCC">
      <w:pPr>
        <w:spacing w:before="80" w:after="120" w:line="257" w:lineRule="auto"/>
        <w:ind w:firstLine="567"/>
        <w:jc w:val="both"/>
        <w:rPr>
          <w:sz w:val="28"/>
          <w:szCs w:val="28"/>
          <w:lang w:val="vi-VN"/>
        </w:rPr>
      </w:pPr>
      <w:r w:rsidRPr="004B3BCC">
        <w:rPr>
          <w:spacing w:val="-6"/>
          <w:sz w:val="28"/>
          <w:szCs w:val="28"/>
          <w:lang w:val="vi-VN"/>
        </w:rPr>
        <w:t>+ Chỉ đạo, hướng dẫn, tổ chức triển khai</w:t>
      </w:r>
      <w:r w:rsidRPr="004B3BCC">
        <w:rPr>
          <w:sz w:val="28"/>
          <w:szCs w:val="28"/>
          <w:lang w:val="vi-VN"/>
        </w:rPr>
        <w:t xml:space="preserve"> đánh giá hiệu quả công tác PBGDPL trên toàn quốc.</w:t>
      </w:r>
    </w:p>
    <w:p w14:paraId="7C16EE80" w14:textId="77777777" w:rsidR="004B3BCC" w:rsidRPr="004B3BCC" w:rsidRDefault="004B3BCC" w:rsidP="004B3BCC">
      <w:pPr>
        <w:spacing w:before="80" w:after="120" w:line="257" w:lineRule="auto"/>
        <w:ind w:firstLine="567"/>
        <w:jc w:val="both"/>
        <w:rPr>
          <w:b/>
          <w:bCs/>
          <w:sz w:val="28"/>
          <w:szCs w:val="28"/>
          <w:lang w:val="vi-VN"/>
        </w:rPr>
      </w:pPr>
      <w:r w:rsidRPr="004B3BCC">
        <w:rPr>
          <w:b/>
          <w:bCs/>
          <w:sz w:val="28"/>
          <w:szCs w:val="28"/>
          <w:lang w:val="vi-VN"/>
        </w:rPr>
        <w:t xml:space="preserve">3. Phạm vi </w:t>
      </w:r>
      <w:bookmarkEnd w:id="6"/>
      <w:r w:rsidRPr="004B3BCC">
        <w:rPr>
          <w:b/>
          <w:bCs/>
          <w:sz w:val="28"/>
          <w:szCs w:val="28"/>
          <w:lang w:val="vi-VN"/>
        </w:rPr>
        <w:t>thực hiện đề án</w:t>
      </w:r>
    </w:p>
    <w:p w14:paraId="16C8A3E2" w14:textId="77777777" w:rsidR="004B3BCC" w:rsidRPr="004B3BCC" w:rsidRDefault="004B3BCC" w:rsidP="004B3BCC">
      <w:pPr>
        <w:spacing w:before="80" w:after="120" w:line="257" w:lineRule="auto"/>
        <w:ind w:left="567"/>
        <w:jc w:val="both"/>
        <w:rPr>
          <w:sz w:val="28"/>
          <w:szCs w:val="28"/>
          <w:lang w:val="vi-VN"/>
        </w:rPr>
      </w:pPr>
      <w:r w:rsidRPr="004B3BCC">
        <w:rPr>
          <w:bCs/>
          <w:sz w:val="28"/>
          <w:szCs w:val="28"/>
          <w:lang w:val="vi-VN"/>
        </w:rPr>
        <w:t xml:space="preserve">a) </w:t>
      </w:r>
      <w:r w:rsidRPr="004B3BCC">
        <w:rPr>
          <w:sz w:val="28"/>
          <w:szCs w:val="28"/>
          <w:lang w:val="vi-VN"/>
        </w:rPr>
        <w:t>Về thời gian thực hiện Đề án</w:t>
      </w:r>
    </w:p>
    <w:p w14:paraId="2A43C07D" w14:textId="77777777" w:rsidR="004B3BCC" w:rsidRPr="004B3BCC" w:rsidRDefault="004B3BCC" w:rsidP="004B3BCC">
      <w:pPr>
        <w:spacing w:before="80" w:after="120" w:line="257" w:lineRule="auto"/>
        <w:ind w:left="567"/>
        <w:jc w:val="both"/>
        <w:rPr>
          <w:sz w:val="28"/>
          <w:szCs w:val="28"/>
          <w:lang w:val="vi-VN"/>
        </w:rPr>
      </w:pPr>
      <w:r w:rsidRPr="004B3BCC">
        <w:rPr>
          <w:sz w:val="28"/>
          <w:szCs w:val="28"/>
          <w:lang w:val="vi-VN"/>
        </w:rPr>
        <w:t>Đề án triển khai thực hiện từ năm 2022 - 2024.</w:t>
      </w:r>
    </w:p>
    <w:p w14:paraId="043C3569"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b) Về lĩnh vực, địa bàn áp dụng thí điểm</w:t>
      </w:r>
    </w:p>
    <w:p w14:paraId="14D9A0E3"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ml:space="preserve">Đánh giá thí điểm hiệu quả công tác PBGDPL tại một số lĩnh vực, cơ quan, đơn vị của Bộ Lao động Thương binh và Xã hội, Bộ Tài nguyên và Môi trường; </w:t>
      </w:r>
      <w:r w:rsidRPr="004B3BCC">
        <w:rPr>
          <w:sz w:val="28"/>
          <w:szCs w:val="28"/>
          <w:lang w:val="vi-VN"/>
        </w:rPr>
        <w:lastRenderedPageBreak/>
        <w:t>Ủy ban Dân tộc; 04 tỉnh, thành phố trực thuộc Trung ương: Hà Nội, Lào Cai, Khánh Hòa, Kiên Giang.</w:t>
      </w:r>
    </w:p>
    <w:p w14:paraId="7BFDF097"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Lĩnh vực được lựa chọn cần thu hút được nhiều sự quan tâm của người dân, có liên quan mật thiết đến quyền, lợi ích của người dân.</w:t>
      </w:r>
    </w:p>
    <w:p w14:paraId="5803BFAC" w14:textId="77777777" w:rsidR="004B3BCC" w:rsidRPr="004B3BCC" w:rsidRDefault="004B3BCC" w:rsidP="004B3BCC">
      <w:pPr>
        <w:spacing w:before="80" w:after="120" w:line="257" w:lineRule="auto"/>
        <w:ind w:firstLine="567"/>
        <w:jc w:val="both"/>
        <w:rPr>
          <w:b/>
          <w:sz w:val="28"/>
          <w:szCs w:val="28"/>
          <w:lang w:val="vi-VN"/>
        </w:rPr>
      </w:pPr>
      <w:r w:rsidRPr="004B3BCC">
        <w:rPr>
          <w:b/>
          <w:sz w:val="28"/>
          <w:szCs w:val="28"/>
          <w:lang w:val="vi-VN"/>
        </w:rPr>
        <w:t xml:space="preserve">4. Nhiệm vụ, giải pháp chủ yếu </w:t>
      </w:r>
    </w:p>
    <w:p w14:paraId="22DD1C34"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ml:space="preserve">a) Nghiên cứu, khảo sát hoạt động đánh giá hiệu quả công tác PBGDPL </w:t>
      </w:r>
    </w:p>
    <w:p w14:paraId="178FADE4"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Tổ chức khảo sát thực trạng việc đánh giá hiệu quả công tác PBGDPL.</w:t>
      </w:r>
    </w:p>
    <w:p w14:paraId="7E0EC3BD"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Tổ chức các hội nghị, hội thảo, tọa đàm, diễn đàn... về việc xây dựng hệ thống các giải pháp và Bộ tiêu chí đánh giá thí điểm hiệu quả công tác PBGDPL.</w:t>
      </w:r>
    </w:p>
    <w:p w14:paraId="1778278B"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Nghiên cứu kinh nghiệm các nước và ở Việt Nam trong xây dựng và tổ chức thực hiện các bộ chỉ số, các tiêu chí đánh giá hiệu quả công tác truyền thông, tiếp cận pháp luật, công lý…</w:t>
      </w:r>
    </w:p>
    <w:p w14:paraId="7791B8F7"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Thời gian thực hiện: Năm 2022.</w:t>
      </w:r>
    </w:p>
    <w:p w14:paraId="2C71C1C9"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b) Nghiên cứu xây dựng, ban hành Bộ tiêu chí khung đánh giá thí điểm hiệu quả công tác PBGDPL</w:t>
      </w:r>
    </w:p>
    <w:p w14:paraId="2323FEC8"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Nghiên cứu xây dựng, ban hành</w:t>
      </w:r>
      <w:r w:rsidRPr="004B3BCC">
        <w:rPr>
          <w:b/>
          <w:sz w:val="28"/>
          <w:szCs w:val="28"/>
          <w:lang w:val="vi-VN"/>
        </w:rPr>
        <w:t xml:space="preserve"> </w:t>
      </w:r>
      <w:r w:rsidRPr="004B3BCC">
        <w:rPr>
          <w:sz w:val="28"/>
          <w:szCs w:val="28"/>
          <w:lang w:val="vi-VN"/>
        </w:rPr>
        <w:t>Bộ tiêu chí khung đánh giá thí điểm hiệu quả công tác PBGDPL với các nội dung cơ bản sau:</w:t>
      </w:r>
    </w:p>
    <w:p w14:paraId="36F2126D" w14:textId="77777777" w:rsidR="004B3BCC" w:rsidRPr="004B3BCC" w:rsidRDefault="004B3BCC" w:rsidP="004B3BCC">
      <w:pPr>
        <w:spacing w:before="80" w:after="120" w:line="257" w:lineRule="auto"/>
        <w:ind w:firstLine="567"/>
        <w:jc w:val="both"/>
        <w:rPr>
          <w:sz w:val="28"/>
          <w:szCs w:val="28"/>
          <w:lang w:val="vi-VN"/>
        </w:rPr>
      </w:pPr>
      <w:r w:rsidRPr="004B3BCC">
        <w:rPr>
          <w:i/>
          <w:sz w:val="28"/>
          <w:szCs w:val="28"/>
          <w:lang w:val="vi-VN"/>
        </w:rPr>
        <w:t>- Nguyên tắc đánh giá hiệu quả công tác PBGDPL</w:t>
      </w:r>
      <w:r w:rsidRPr="004B3BCC">
        <w:rPr>
          <w:sz w:val="28"/>
          <w:szCs w:val="28"/>
          <w:lang w:val="vi-VN"/>
        </w:rPr>
        <w:t>: Bảo đảm tính khoa học, chính xác, khách quan, toàn diện, khả thi, phù hợp với điều kiện thực tiễn và nguồn lực của các bộ, ngành, địa phương.</w:t>
      </w:r>
    </w:p>
    <w:p w14:paraId="7FB9BC48" w14:textId="77777777" w:rsidR="004B3BCC" w:rsidRPr="004B3BCC" w:rsidRDefault="004B3BCC" w:rsidP="004B3BCC">
      <w:pPr>
        <w:spacing w:before="80" w:after="120" w:line="257" w:lineRule="auto"/>
        <w:ind w:firstLine="567"/>
        <w:jc w:val="both"/>
        <w:rPr>
          <w:sz w:val="28"/>
          <w:szCs w:val="28"/>
          <w:lang w:val="vi-VN"/>
        </w:rPr>
      </w:pPr>
      <w:r w:rsidRPr="004B3BCC">
        <w:rPr>
          <w:i/>
          <w:sz w:val="28"/>
          <w:szCs w:val="28"/>
          <w:lang w:val="vi-VN"/>
        </w:rPr>
        <w:t>- Yêu cầu đánh giá hiệu quả công tác PBGDPL</w:t>
      </w:r>
      <w:r w:rsidRPr="004B3BCC">
        <w:rPr>
          <w:sz w:val="28"/>
          <w:szCs w:val="28"/>
          <w:lang w:val="vi-VN"/>
        </w:rPr>
        <w:t>:</w:t>
      </w:r>
    </w:p>
    <w:p w14:paraId="13790A73"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Việc đánh giá hiệu quả công tác PBGDPL cần định lượng tối đa kết quả thực hiện và đáp ứng yêu cầu sau:</w:t>
      </w:r>
    </w:p>
    <w:p w14:paraId="25928DA9"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Các yếu tố, tiêu chí, chỉ tiêu đánh giá đảm bảo kết hợp giữa thực hiện chức năng quản lý nhà nước về PBGDPL của các bộ, ngành, địa phương (kết quả đầu vào) và đánh giá sự tác động của công tác PBGDPL trong chuyển biến về nhận thức, hành vi tuân thủ, chấp hành pháp luật của đối tượng được phổ biến pháp luật (kết quả đầu ra);</w:t>
      </w:r>
    </w:p>
    <w:p w14:paraId="0251427F"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Đ</w:t>
      </w:r>
      <w:r w:rsidRPr="004B3BCC">
        <w:rPr>
          <w:bCs/>
          <w:sz w:val="28"/>
          <w:szCs w:val="28"/>
          <w:shd w:val="clear" w:color="auto" w:fill="FFFFFF"/>
          <w:lang w:val="vi-VN"/>
        </w:rPr>
        <w:t xml:space="preserve">ánh giá tác động, hiệu quả của công tác PBGDPL qua sự </w:t>
      </w:r>
      <w:r w:rsidRPr="004B3BCC">
        <w:rPr>
          <w:sz w:val="28"/>
          <w:szCs w:val="28"/>
          <w:lang w:val="vi-VN"/>
        </w:rPr>
        <w:t xml:space="preserve">hài lòng của người dân, tổ chức về công tác PBGDPL; </w:t>
      </w:r>
    </w:p>
    <w:p w14:paraId="0270BB29"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Đo lường mức độ về yêu cầu, nguồn lực đã đầu tư với kết quả đạt được;</w:t>
      </w:r>
    </w:p>
    <w:p w14:paraId="39C8D024"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Bộ khung tiêu chí có kết nối với các bộ tiêu chí, chỉ số khác có nội dung liên quan.</w:t>
      </w:r>
    </w:p>
    <w:p w14:paraId="67E5C10C" w14:textId="77777777" w:rsidR="004B3BCC" w:rsidRPr="004B3BCC" w:rsidRDefault="004B3BCC" w:rsidP="004B3BCC">
      <w:pPr>
        <w:spacing w:before="80" w:after="120" w:line="257" w:lineRule="auto"/>
        <w:ind w:firstLine="567"/>
        <w:jc w:val="both"/>
        <w:rPr>
          <w:i/>
          <w:sz w:val="28"/>
          <w:szCs w:val="28"/>
          <w:lang w:val="vi-VN"/>
        </w:rPr>
      </w:pPr>
      <w:r w:rsidRPr="004B3BCC">
        <w:rPr>
          <w:i/>
          <w:sz w:val="28"/>
          <w:szCs w:val="28"/>
          <w:lang w:val="vi-VN"/>
        </w:rPr>
        <w:t>- Nội dung cơ bản của Bộ khung tiêu chí đánh giá thí điểm hiệu quả công tác PBGDPL:</w:t>
      </w:r>
    </w:p>
    <w:p w14:paraId="742BE8F6" w14:textId="77777777" w:rsidR="004B3BCC" w:rsidRPr="004B3BCC" w:rsidRDefault="004B3BCC" w:rsidP="004B3BCC">
      <w:pPr>
        <w:numPr>
          <w:ilvl w:val="0"/>
          <w:numId w:val="1"/>
        </w:numPr>
        <w:spacing w:before="80" w:after="120" w:line="257" w:lineRule="auto"/>
        <w:ind w:left="0" w:firstLine="567"/>
        <w:jc w:val="both"/>
        <w:rPr>
          <w:sz w:val="28"/>
          <w:szCs w:val="28"/>
          <w:lang w:val="vi-VN"/>
        </w:rPr>
      </w:pPr>
      <w:r w:rsidRPr="004B3BCC">
        <w:rPr>
          <w:sz w:val="28"/>
          <w:szCs w:val="28"/>
          <w:lang w:val="vi-VN"/>
        </w:rPr>
        <w:t>Nhóm tiêu chí tổ chức thực hiện công tác PBGDPL;</w:t>
      </w:r>
    </w:p>
    <w:p w14:paraId="53950C05"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lastRenderedPageBreak/>
        <w:t xml:space="preserve">- Nhóm tiêu chí đặc thù do các bộ, ngành, địa phương xây dựng và tổ chức thực hiện đánh giá đảm bảo tính phù hợp điều kinh tế, văn hóa, xã hội, yêu cầu từ thực tiễn, các vấn đề, lĩnh vực đang được người dân quan tâm; </w:t>
      </w:r>
    </w:p>
    <w:p w14:paraId="17FAEFF7"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Nhóm tiêu chí đánh giá kết quả đầu ra, trọng tâm đo lường sự chuyển biến trong nhận thức và ý thức chấp hành pháp luật của người dân.</w:t>
      </w:r>
    </w:p>
    <w:p w14:paraId="10D48989" w14:textId="77777777" w:rsidR="004B3BCC" w:rsidRPr="004B3BCC" w:rsidRDefault="004B3BCC" w:rsidP="004B3BCC">
      <w:pPr>
        <w:spacing w:before="80" w:after="120" w:line="257" w:lineRule="auto"/>
        <w:ind w:firstLine="567"/>
        <w:jc w:val="both"/>
        <w:rPr>
          <w:i/>
          <w:sz w:val="28"/>
          <w:szCs w:val="28"/>
          <w:lang w:val="vi-VN"/>
        </w:rPr>
      </w:pPr>
      <w:r w:rsidRPr="004B3BCC">
        <w:rPr>
          <w:i/>
          <w:sz w:val="28"/>
          <w:szCs w:val="28"/>
          <w:lang w:val="vi-VN"/>
        </w:rPr>
        <w:t>- Cách thức và quy trình đánh giá hiệu quả công tác PBGDPL</w:t>
      </w:r>
    </w:p>
    <w:p w14:paraId="44AD0617"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Tự đánh giá (cơ quan, tổ chức, đơn vị xác định mức độ hoàn thành Bộ tiêu chí).</w:t>
      </w:r>
    </w:p>
    <w:p w14:paraId="3CCF7879"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Đánh giá của đối tượng thụ hưởng công tác PBGDPL. Thời gian thực hiện: Năm 2023-2024.</w:t>
      </w:r>
    </w:p>
    <w:p w14:paraId="7E4D84CF"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c) Tổ chức thực hiện đánh giá thí điểm hiệu quả công tác PBGDPL</w:t>
      </w:r>
    </w:p>
    <w:p w14:paraId="7EECE4A5"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Xây dựng kế hoạch đánh giá thí điểm hiệu quả công tác PBGDPL.</w:t>
      </w:r>
    </w:p>
    <w:p w14:paraId="610C7A10"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Xây dựng và ban hành nhóm tiêu chí đặc thù của Bộ, ngành, địa phương.</w:t>
      </w:r>
    </w:p>
    <w:p w14:paraId="36B395D9"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Tổ chức tự đánh giá hiệu quả công tác PBGDPL.</w:t>
      </w:r>
    </w:p>
    <w:p w14:paraId="22887E1A"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Thời gian thực hiện: Năm 2023- 2024.</w:t>
      </w:r>
    </w:p>
    <w:p w14:paraId="695A5DDF"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d) Đảm bảo các điều kiện nguồn lực trong đánh giá thí điểm hiệu quả công tác PBGDPL</w:t>
      </w:r>
    </w:p>
    <w:p w14:paraId="4AD01737"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Nâng cao chất lượng nguồn nhân lực thực hiện công tác PBGDPL và thực hiện thí điểm đánh giá hiệu quả công tác PBGDPL.</w:t>
      </w:r>
    </w:p>
    <w:p w14:paraId="2C1785B4"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Tổ chức tập huấn, bồi dưỡng, cung cấp tài liệu nâng cao nhận thức, kỹ năng nghiệp vụ PBGDPL; kỹ năng, nghiệp vụ trong đánh giá hiệu quả công tác PBGDPL.</w:t>
      </w:r>
    </w:p>
    <w:p w14:paraId="1D711360"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Tổ chức tọa đàm, hội thảo, diễn đàn trao đổi về thực trạng, các giải pháp nâng cao hiệu quả trong đánh giá hiệu quả công tác PBGDPL.</w:t>
      </w:r>
    </w:p>
    <w:p w14:paraId="1600FA35"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Huy động nguồn lực xã hội tham gia đánh giá hiệu quả công tác PBGDPL; phối hợp với các tổ chức quốc tế hỗ trợ kỹ thuật để tổ chức các hoạt động truyền thông, tập huấn nâng cao năng lực cho tổ chức, cá nhân trong thực hiện đánh giá hiệu quả công tác PBGDPL.</w:t>
      </w:r>
    </w:p>
    <w:p w14:paraId="3E8B7CCD" w14:textId="77777777" w:rsidR="004B3BCC" w:rsidRPr="004B3BCC" w:rsidRDefault="004B3BCC" w:rsidP="004B3BCC">
      <w:pPr>
        <w:spacing w:before="80" w:after="120" w:line="257" w:lineRule="auto"/>
        <w:ind w:firstLine="567"/>
        <w:jc w:val="both"/>
        <w:rPr>
          <w:spacing w:val="-6"/>
          <w:sz w:val="28"/>
          <w:szCs w:val="28"/>
          <w:lang w:val="vi-VN"/>
        </w:rPr>
      </w:pPr>
      <w:r w:rsidRPr="004B3BCC">
        <w:rPr>
          <w:spacing w:val="-6"/>
          <w:sz w:val="28"/>
          <w:szCs w:val="28"/>
          <w:lang w:val="vi-VN"/>
        </w:rPr>
        <w:t>- Khuyến khích các tổ chức, doanh nghiệp, cá nhân tham gia, hỗ trợ nguồn lực để tổ chức thực hiện đánh giá hiệu quả công tác PBGDPL theo quy định pháp luật.</w:t>
      </w:r>
    </w:p>
    <w:p w14:paraId="083F8B22"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ml:space="preserve">đ) Tổng kết, rút kinh nghiệm, nghiên cứu đề xuất hoàn thiện thể chế về đánh giá hiệu quả công tác PBGDPL </w:t>
      </w:r>
    </w:p>
    <w:p w14:paraId="08C955D8" w14:textId="77777777" w:rsidR="004B3BCC" w:rsidRPr="004B3BCC" w:rsidRDefault="004B3BCC" w:rsidP="004B3BCC">
      <w:pPr>
        <w:spacing w:before="80" w:after="120" w:line="257" w:lineRule="auto"/>
        <w:ind w:firstLine="567"/>
        <w:jc w:val="both"/>
        <w:rPr>
          <w:b/>
          <w:sz w:val="28"/>
          <w:szCs w:val="28"/>
          <w:lang w:val="vi-VN"/>
        </w:rPr>
      </w:pPr>
      <w:r w:rsidRPr="004B3BCC">
        <w:rPr>
          <w:sz w:val="28"/>
          <w:szCs w:val="28"/>
          <w:lang w:val="vi-VN"/>
        </w:rPr>
        <w:t xml:space="preserve">- Tổ chức tổng kết kết quả thực hiện </w:t>
      </w:r>
      <w:r w:rsidRPr="004B3BCC">
        <w:rPr>
          <w:iCs/>
          <w:sz w:val="28"/>
          <w:szCs w:val="28"/>
          <w:lang w:val="vi-VN"/>
        </w:rPr>
        <w:t xml:space="preserve">Thông tư số 03/2018/TT-BTP ngày 10/3/2018 quy định Bộ tiêu chí đánh giá hiệu quả công tác phổ biến, giáo dục pháp luật. </w:t>
      </w:r>
      <w:r w:rsidRPr="004B3BCC" w:rsidDel="00D90D97">
        <w:rPr>
          <w:b/>
          <w:sz w:val="28"/>
          <w:szCs w:val="28"/>
          <w:lang w:val="vi-VN"/>
        </w:rPr>
        <w:t xml:space="preserve"> </w:t>
      </w:r>
    </w:p>
    <w:p w14:paraId="2EEF05AE"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Thời gian thực hiện: Năm 2024.</w:t>
      </w:r>
    </w:p>
    <w:p w14:paraId="22B99F42" w14:textId="77777777" w:rsidR="004B3BCC" w:rsidRPr="004B3BCC" w:rsidRDefault="004B3BCC" w:rsidP="004B3BCC">
      <w:pPr>
        <w:spacing w:before="80" w:after="120" w:line="257" w:lineRule="auto"/>
        <w:ind w:firstLine="567"/>
        <w:jc w:val="both"/>
        <w:rPr>
          <w:sz w:val="28"/>
          <w:szCs w:val="28"/>
          <w:lang w:val="vi-VN"/>
        </w:rPr>
      </w:pPr>
      <w:r w:rsidRPr="004B3BCC">
        <w:rPr>
          <w:b/>
          <w:sz w:val="28"/>
          <w:szCs w:val="28"/>
          <w:lang w:val="vi-VN"/>
        </w:rPr>
        <w:lastRenderedPageBreak/>
        <w:t xml:space="preserve">- </w:t>
      </w:r>
      <w:r w:rsidRPr="004B3BCC">
        <w:rPr>
          <w:sz w:val="28"/>
          <w:szCs w:val="28"/>
          <w:lang w:val="vi-VN"/>
        </w:rPr>
        <w:t>Tổ chức tổng kết, rút kinh nghiệm việc việc thực hiện Đề án; khen thưởng đối với các tổ chức, cá nhân có đóng góp tích cực cho việc hoàn thành các mục tiêu của Đề án; h</w:t>
      </w:r>
      <w:r w:rsidRPr="004B3BCC">
        <w:rPr>
          <w:spacing w:val="-4"/>
          <w:sz w:val="28"/>
          <w:szCs w:val="28"/>
          <w:lang w:val="vi-VN"/>
        </w:rPr>
        <w:t>oàn thiện thể chế và cơ chế tổ chức thực hiện đánh giá hiệu quả công tác PBGDPL</w:t>
      </w:r>
      <w:r w:rsidRPr="004B3BCC">
        <w:rPr>
          <w:sz w:val="28"/>
          <w:szCs w:val="28"/>
          <w:lang w:val="vi-VN"/>
        </w:rPr>
        <w:t>.</w:t>
      </w:r>
    </w:p>
    <w:p w14:paraId="461F5F8C"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Thời gian thực hiện: Năm 2024.</w:t>
      </w:r>
    </w:p>
    <w:p w14:paraId="3CA15D05" w14:textId="77777777" w:rsidR="004B3BCC" w:rsidRPr="004B3BCC" w:rsidRDefault="004B3BCC" w:rsidP="004B3BCC">
      <w:pPr>
        <w:spacing w:before="80" w:after="120" w:line="257" w:lineRule="auto"/>
        <w:ind w:firstLine="567"/>
        <w:jc w:val="both"/>
        <w:rPr>
          <w:spacing w:val="-4"/>
          <w:sz w:val="28"/>
          <w:szCs w:val="28"/>
          <w:lang w:val="vi-VN"/>
        </w:rPr>
      </w:pPr>
      <w:r w:rsidRPr="004B3BCC">
        <w:rPr>
          <w:spacing w:val="-4"/>
          <w:sz w:val="28"/>
          <w:szCs w:val="28"/>
          <w:lang w:val="vi-VN"/>
        </w:rPr>
        <w:t>- Chỉ đạo, hướng dẫn và tổ chức triển khai việc đánh giá hiệu quả công tác PBGDPL trên toàn quốc.</w:t>
      </w:r>
    </w:p>
    <w:p w14:paraId="157A5685"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Thời gian thực hiện: Năm 2024.</w:t>
      </w:r>
    </w:p>
    <w:p w14:paraId="1155EDA8" w14:textId="77777777" w:rsidR="004B3BCC" w:rsidRPr="004B3BCC" w:rsidRDefault="004B3BCC" w:rsidP="004B3BCC">
      <w:pPr>
        <w:spacing w:before="80" w:after="120" w:line="257" w:lineRule="auto"/>
        <w:ind w:firstLine="567"/>
        <w:jc w:val="both"/>
        <w:rPr>
          <w:b/>
          <w:bCs/>
          <w:sz w:val="28"/>
          <w:szCs w:val="28"/>
          <w:lang w:val="vi-VN"/>
        </w:rPr>
      </w:pPr>
      <w:r w:rsidRPr="004B3BCC">
        <w:rPr>
          <w:b/>
          <w:bCs/>
          <w:sz w:val="28"/>
          <w:szCs w:val="28"/>
          <w:lang w:val="vi-VN"/>
        </w:rPr>
        <w:t>5. Phân công trách nhiệm</w:t>
      </w:r>
    </w:p>
    <w:p w14:paraId="288B087F"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a) Hội đồng phối hợp PBGDPL trung ương, Hội đồng phối hợp PBGDPL cấp tỉnh: T</w:t>
      </w:r>
      <w:r w:rsidRPr="004B3BCC">
        <w:rPr>
          <w:sz w:val="28"/>
          <w:szCs w:val="28"/>
          <w:shd w:val="clear" w:color="auto" w:fill="FFFFFF"/>
          <w:lang w:val="vi-VN"/>
        </w:rPr>
        <w:t>ư vấn giúp Thủ tướng Chính phủ, Ủy ban nhân dân cùng cấp chỉ đạo, đôn đốc, kiểm tra thực hiện Đề án; thực hiện các giải pháp tháo gỡ khó khăn, vướng mắc trong quá trình thực hiện Đề án.</w:t>
      </w:r>
    </w:p>
    <w:p w14:paraId="78D1A808"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b) Bộ Tư pháp là cơ quan chủ trì, hướng dẫn, điều phối hoạt động chung của Đề án, có trách nhiệm:</w:t>
      </w:r>
    </w:p>
    <w:p w14:paraId="1E282814"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Nghiên cứu, xây dựng và ban hành Bộ tiêu chí đánh giá thí điểm hiệu quả công tác PBGDPL.</w:t>
      </w:r>
    </w:p>
    <w:p w14:paraId="059653C5"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Nâng cao năng lực cho cán bộ làm công tác đánh giá hiệu quả PBGDPL.</w:t>
      </w:r>
    </w:p>
    <w:p w14:paraId="7318717F" w14:textId="77777777" w:rsidR="004B3BCC" w:rsidRPr="004B3BCC" w:rsidRDefault="004B3BCC" w:rsidP="004B3BCC">
      <w:pPr>
        <w:spacing w:before="80" w:after="120" w:line="257" w:lineRule="auto"/>
        <w:ind w:firstLine="567"/>
        <w:jc w:val="both"/>
        <w:rPr>
          <w:spacing w:val="-2"/>
          <w:sz w:val="28"/>
          <w:szCs w:val="28"/>
          <w:lang w:val="vi-VN"/>
        </w:rPr>
      </w:pPr>
      <w:r w:rsidRPr="004B3BCC">
        <w:rPr>
          <w:sz w:val="28"/>
          <w:szCs w:val="28"/>
          <w:lang w:val="vi-VN"/>
        </w:rPr>
        <w:t>- Chỉ đạo, hướng dẫn các bộ, cơ quan ngang bộ, Ủy ban nhân dân cấp tỉnh tổ chức triển khai đánh giá thí điểm hiệu quả công tác PBGDPL; thường xuyên theo dõi, tháo gỡ khó khăn, vướng mắc trong quá trình thí điểm.</w:t>
      </w:r>
      <w:r w:rsidRPr="004B3BCC">
        <w:rPr>
          <w:spacing w:val="-2"/>
          <w:sz w:val="28"/>
          <w:szCs w:val="28"/>
          <w:lang w:val="vi-VN"/>
        </w:rPr>
        <w:t xml:space="preserve">- Chủ trì tổ chức tổng kết, đề xuất khen thưởng và khen thưởng theo thẩm quyền đối với tập thể và cá nhân có thành tích xuất sắc trong việc thực hiện Đề án; rút kinh nghiệm thực hiện thí điểm, đề xuất hoàn thiện thể chế và cơ chế tổ chức thực hiện đánh giá hiệu quả công tác PBGDPL. </w:t>
      </w:r>
    </w:p>
    <w:p w14:paraId="0BC7198A" w14:textId="77777777" w:rsidR="004B3BCC" w:rsidRPr="004B3BCC" w:rsidRDefault="004B3BCC" w:rsidP="004B3BCC">
      <w:pPr>
        <w:spacing w:before="80" w:after="120" w:line="257" w:lineRule="auto"/>
        <w:ind w:firstLine="567"/>
        <w:jc w:val="both"/>
        <w:rPr>
          <w:sz w:val="28"/>
          <w:szCs w:val="28"/>
          <w:lang w:val="vi-VN"/>
        </w:rPr>
      </w:pPr>
      <w:r w:rsidRPr="004B3BCC">
        <w:rPr>
          <w:spacing w:val="-2"/>
          <w:sz w:val="28"/>
          <w:szCs w:val="28"/>
          <w:lang w:val="vi-VN"/>
        </w:rPr>
        <w:t>- Tham mưu chỉ đạo, hướng dẫn và tổ chức triển khai việc đánh giá hiệu quả công tác PBGDPL trên toàn quốc sau khi kết thúc quá trình thí điểm</w:t>
      </w:r>
      <w:r w:rsidRPr="004B3BCC">
        <w:rPr>
          <w:sz w:val="28"/>
          <w:szCs w:val="28"/>
          <w:lang w:val="vi-VN"/>
        </w:rPr>
        <w:t>.</w:t>
      </w:r>
    </w:p>
    <w:p w14:paraId="702B751B"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c) Bộ Tài chính:</w:t>
      </w:r>
      <w:r w:rsidRPr="004B3BCC">
        <w:rPr>
          <w:sz w:val="28"/>
          <w:szCs w:val="28"/>
          <w:shd w:val="clear" w:color="auto" w:fill="FFFFFF"/>
          <w:lang w:val="vi-VN"/>
        </w:rPr>
        <w:t xml:space="preserve"> hướng dẫn các bộ, ngành, địa phương thực hiện thí điểm bố trí kinh phí để thực hiện các nhiệm vụ của Đề án trong dự toán ngân sách nhà nước hằng năm theo quy định của Luật Ngân sách nhà nước và các văn bản hướng dẫn thi hành.</w:t>
      </w:r>
      <w:r w:rsidRPr="004B3BCC">
        <w:rPr>
          <w:sz w:val="28"/>
          <w:szCs w:val="28"/>
          <w:lang w:val="vi-VN"/>
        </w:rPr>
        <w:t xml:space="preserve"> </w:t>
      </w:r>
    </w:p>
    <w:p w14:paraId="4E3892EE"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d) Bộ Thông tin và Truyền thông: Chỉ đạo, định hướng cơ quan thông tin truyền thông thực hiện truyền thông về tổ chức thực hiện đánh giá thí điểm hiệu quả PBGDPL tại các cơ quan, đơn vị.</w:t>
      </w:r>
    </w:p>
    <w:p w14:paraId="6B6993B1"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đ) Các bộ, cơ quan ngang bộ và Ủy ban nhân cấp tỉnh thực hiện thí điểm:</w:t>
      </w:r>
    </w:p>
    <w:p w14:paraId="4C53E855"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Xác định cụ thể lĩnh vực, cơ quan, đơn vị, đối tượng thực hiện khảo sát.</w:t>
      </w:r>
    </w:p>
    <w:p w14:paraId="4A04E89C"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Xây dựng kế hoạch thực hiện thí điểm của cơ quan và tổ chức thực hiện.</w:t>
      </w:r>
    </w:p>
    <w:p w14:paraId="395C7972"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lastRenderedPageBreak/>
        <w:t xml:space="preserve">- Bố trí nguồn lực và huy động các nguồn lực hợp pháp khác để thực hiện đánh giá thí điểm hiệu quả công tác PBGDPL của cơ quan, đơn vị; </w:t>
      </w:r>
    </w:p>
    <w:p w14:paraId="2BABDCE9" w14:textId="77777777" w:rsidR="004B3BCC" w:rsidRPr="004B3BCC" w:rsidRDefault="004B3BCC" w:rsidP="004B3BCC">
      <w:pPr>
        <w:spacing w:before="80" w:after="120" w:line="257" w:lineRule="auto"/>
        <w:ind w:firstLine="567"/>
        <w:jc w:val="both"/>
        <w:rPr>
          <w:sz w:val="28"/>
          <w:szCs w:val="28"/>
          <w:lang w:val="vi-VN"/>
        </w:rPr>
      </w:pPr>
      <w:r w:rsidRPr="004B3BCC">
        <w:rPr>
          <w:spacing w:val="-6"/>
          <w:sz w:val="28"/>
          <w:szCs w:val="28"/>
          <w:lang w:val="vi-VN"/>
        </w:rPr>
        <w:t>- Báo cáo kết quả thực hiện về Bộ Tư pháp để tổng hợp báo cáo Thủ tướng Chính phủ</w:t>
      </w:r>
      <w:r w:rsidRPr="004B3BCC">
        <w:rPr>
          <w:sz w:val="28"/>
          <w:szCs w:val="28"/>
          <w:lang w:val="vi-VN"/>
        </w:rPr>
        <w:t>.</w:t>
      </w:r>
    </w:p>
    <w:p w14:paraId="7B46AFF5"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ml:space="preserve">e) Đề nghị Ủy ban Trung ương Mặt trận Tổ quốc Việt Nam các tổ chức thành viên của Mặt trận Tổ quốc Việt Nam phát huy vai trò, trách nhiệm xã hội trong việc theo dõi, giám sát công tác PBGDPL và tham gia đánh giá hiệu quả công tác PBGDPL.  </w:t>
      </w:r>
    </w:p>
    <w:p w14:paraId="61D9379F" w14:textId="77777777" w:rsidR="004B3BCC" w:rsidRPr="004B3BCC" w:rsidRDefault="004B3BCC" w:rsidP="004B3BCC">
      <w:pPr>
        <w:spacing w:before="80" w:after="120" w:line="257" w:lineRule="auto"/>
        <w:ind w:firstLine="567"/>
        <w:jc w:val="both"/>
        <w:rPr>
          <w:sz w:val="28"/>
          <w:szCs w:val="28"/>
          <w:lang w:val="vi-VN"/>
        </w:rPr>
      </w:pPr>
      <w:r w:rsidRPr="004B3BCC">
        <w:rPr>
          <w:sz w:val="28"/>
          <w:szCs w:val="28"/>
          <w:lang w:val="vi-VN"/>
        </w:rPr>
        <w:t xml:space="preserve">g) Đề nghị Liên đoàn Thương mại và công nghiệp Việt Nam (VCCI) phát huy vai trò, trách nhiệm xã hội, tham gia đánh giá hiệu quả công tác PBGDPL.  </w:t>
      </w:r>
    </w:p>
    <w:p w14:paraId="6537C512" w14:textId="77777777" w:rsidR="004B3BCC" w:rsidRPr="004B3BCC" w:rsidRDefault="004B3BCC" w:rsidP="004B3BCC">
      <w:pPr>
        <w:spacing w:before="80" w:after="120" w:line="257" w:lineRule="auto"/>
        <w:ind w:firstLine="567"/>
        <w:jc w:val="both"/>
        <w:rPr>
          <w:b/>
          <w:bCs/>
          <w:sz w:val="28"/>
          <w:szCs w:val="28"/>
          <w:lang w:val="vi-VN"/>
        </w:rPr>
      </w:pPr>
      <w:r w:rsidRPr="004B3BCC">
        <w:rPr>
          <w:b/>
          <w:bCs/>
          <w:sz w:val="28"/>
          <w:szCs w:val="28"/>
          <w:lang w:val="vi-VN"/>
        </w:rPr>
        <w:t>6. Kinh phí thực hiện Đề án</w:t>
      </w:r>
    </w:p>
    <w:p w14:paraId="27903C7A" w14:textId="77777777" w:rsidR="004B3BCC" w:rsidRPr="004B3BCC" w:rsidRDefault="004B3BCC" w:rsidP="004B3BCC">
      <w:pPr>
        <w:pStyle w:val="NormalWeb"/>
        <w:shd w:val="clear" w:color="auto" w:fill="FFFFFF"/>
        <w:spacing w:before="80" w:after="120" w:line="257" w:lineRule="auto"/>
        <w:ind w:firstLine="567"/>
        <w:jc w:val="both"/>
        <w:rPr>
          <w:sz w:val="28"/>
          <w:szCs w:val="28"/>
          <w:lang w:val="vi-VN"/>
        </w:rPr>
      </w:pPr>
      <w:r w:rsidRPr="004B3BCC">
        <w:rPr>
          <w:sz w:val="28"/>
          <w:szCs w:val="28"/>
          <w:lang w:val="vi-VN"/>
        </w:rPr>
        <w:t>a) Kinh phí thực hiện Đề án do ngân sách nhà nước bảo đảm, được bố trí trong dự toán ngân sách nhà nước hằng năm của các bộ, ngành, địa phương có liên quan theo phân cấp ngân sách hiện hành; ngoài ra, được huy động từ các nguồn hợp pháp khác theo quy định của pháp luật.</w:t>
      </w:r>
    </w:p>
    <w:p w14:paraId="636CCE3D" w14:textId="77777777" w:rsidR="004B3BCC" w:rsidRPr="004B3BCC" w:rsidRDefault="004B3BCC" w:rsidP="004B3BCC">
      <w:pPr>
        <w:pStyle w:val="NormalWeb"/>
        <w:shd w:val="clear" w:color="auto" w:fill="FFFFFF"/>
        <w:spacing w:before="80" w:after="120" w:line="257" w:lineRule="auto"/>
        <w:ind w:firstLine="567"/>
        <w:jc w:val="both"/>
        <w:rPr>
          <w:sz w:val="28"/>
          <w:szCs w:val="28"/>
          <w:lang w:val="vi-VN"/>
        </w:rPr>
      </w:pPr>
      <w:r w:rsidRPr="004B3BCC">
        <w:rPr>
          <w:sz w:val="28"/>
          <w:szCs w:val="28"/>
          <w:lang w:val="vi-VN"/>
        </w:rPr>
        <w:t>b) Việc quản lý và sử dụng kinh phí thực hiện Đề án được thực hiện theo quy định của Luật Ngân sách nhà nước, các văn bản hướng dẫn thi hành và quy định pháp luật liên quan.</w:t>
      </w:r>
    </w:p>
    <w:p w14:paraId="6030E3A8" w14:textId="77777777" w:rsidR="004B3BCC" w:rsidRPr="004B3BCC" w:rsidRDefault="004B3BCC" w:rsidP="004B3BCC">
      <w:pPr>
        <w:spacing w:before="80" w:after="120" w:line="257" w:lineRule="auto"/>
        <w:ind w:firstLine="567"/>
        <w:jc w:val="both"/>
        <w:rPr>
          <w:sz w:val="28"/>
          <w:szCs w:val="28"/>
          <w:lang w:val="vi-VN"/>
        </w:rPr>
      </w:pPr>
      <w:r w:rsidRPr="004B3BCC">
        <w:rPr>
          <w:b/>
          <w:sz w:val="28"/>
          <w:szCs w:val="28"/>
          <w:lang w:val="vi-VN"/>
        </w:rPr>
        <w:t xml:space="preserve">Điều 2. </w:t>
      </w:r>
      <w:r w:rsidRPr="004B3BCC">
        <w:rPr>
          <w:sz w:val="28"/>
          <w:szCs w:val="28"/>
          <w:lang w:val="vi-VN"/>
        </w:rPr>
        <w:t xml:space="preserve">Quyết định này có hiệu lực kể từ ngày ký ban hành. </w:t>
      </w:r>
    </w:p>
    <w:p w14:paraId="4E9A9AA4" w14:textId="77777777" w:rsidR="004B3BCC" w:rsidRPr="004B3BCC" w:rsidRDefault="004B3BCC" w:rsidP="004B3BCC">
      <w:pPr>
        <w:spacing w:before="80" w:after="240" w:line="257" w:lineRule="auto"/>
        <w:ind w:firstLine="567"/>
        <w:jc w:val="both"/>
        <w:rPr>
          <w:spacing w:val="-2"/>
          <w:sz w:val="16"/>
          <w:szCs w:val="16"/>
          <w:lang w:val="vi-VN"/>
        </w:rPr>
      </w:pPr>
      <w:r w:rsidRPr="004B3BCC">
        <w:rPr>
          <w:b/>
          <w:spacing w:val="4"/>
          <w:sz w:val="28"/>
          <w:szCs w:val="28"/>
          <w:lang w:val="vi-VN"/>
        </w:rPr>
        <w:t xml:space="preserve">Điều 3. </w:t>
      </w:r>
      <w:r w:rsidRPr="004B3BCC">
        <w:rPr>
          <w:spacing w:val="4"/>
          <w:sz w:val="28"/>
          <w:szCs w:val="28"/>
          <w:lang w:val="vi-VN"/>
        </w:rPr>
        <w:t xml:space="preserve">Bộ trưởng, Thủ trưởng cơ quan ngang bộ, Thủ trưởng cơ quan thuộc Chính phủ, Chủ tịch Ủy ban nhân dân tỉnh, thành phố trực thuộc trung ương chỉ đạo điểm và cơ quan, tổ chức có liên quan chịu trách nhiệm thi hành Quyết định này./. </w:t>
      </w:r>
    </w:p>
    <w:tbl>
      <w:tblPr>
        <w:tblW w:w="8897" w:type="dxa"/>
        <w:tblCellMar>
          <w:left w:w="0" w:type="dxa"/>
          <w:right w:w="0" w:type="dxa"/>
        </w:tblCellMar>
        <w:tblLook w:val="0000" w:firstRow="0" w:lastRow="0" w:firstColumn="0" w:lastColumn="0" w:noHBand="0" w:noVBand="0"/>
      </w:tblPr>
      <w:tblGrid>
        <w:gridCol w:w="5778"/>
        <w:gridCol w:w="3119"/>
      </w:tblGrid>
      <w:tr w:rsidR="004B3BCC" w:rsidRPr="004B3BCC" w14:paraId="74E9B63F" w14:textId="77777777" w:rsidTr="00AF70DA">
        <w:tc>
          <w:tcPr>
            <w:tcW w:w="5778" w:type="dxa"/>
            <w:tcMar>
              <w:top w:w="0" w:type="dxa"/>
              <w:left w:w="108" w:type="dxa"/>
              <w:bottom w:w="0" w:type="dxa"/>
              <w:right w:w="108" w:type="dxa"/>
            </w:tcMar>
          </w:tcPr>
          <w:p w14:paraId="1C2B7406" w14:textId="77777777" w:rsidR="004B3BCC" w:rsidRPr="004B3BCC" w:rsidRDefault="004B3BCC" w:rsidP="00AF70DA">
            <w:pPr>
              <w:rPr>
                <w:b/>
                <w:i/>
                <w:szCs w:val="22"/>
                <w:lang w:val="vi-VN"/>
              </w:rPr>
            </w:pPr>
            <w:r w:rsidRPr="004B3BCC">
              <w:rPr>
                <w:b/>
                <w:i/>
                <w:szCs w:val="22"/>
                <w:lang w:val="vi-VN"/>
              </w:rPr>
              <w:t xml:space="preserve">Nơi nhận: </w:t>
            </w:r>
          </w:p>
          <w:p w14:paraId="4A0ED9FA" w14:textId="77777777" w:rsidR="004B3BCC" w:rsidRPr="004B3BCC" w:rsidRDefault="004B3BCC" w:rsidP="00AF70DA">
            <w:pPr>
              <w:rPr>
                <w:sz w:val="22"/>
                <w:szCs w:val="22"/>
                <w:lang w:val="vi-VN"/>
              </w:rPr>
            </w:pPr>
            <w:r w:rsidRPr="004B3BCC">
              <w:rPr>
                <w:sz w:val="22"/>
                <w:szCs w:val="22"/>
                <w:lang w:val="vi-VN"/>
              </w:rPr>
              <w:t>- Như Điều 3;</w:t>
            </w:r>
          </w:p>
          <w:p w14:paraId="36CD36D2" w14:textId="77777777" w:rsidR="004B3BCC" w:rsidRPr="004B3BCC" w:rsidRDefault="004B3BCC" w:rsidP="00AF70DA">
            <w:pPr>
              <w:rPr>
                <w:sz w:val="22"/>
                <w:szCs w:val="22"/>
                <w:lang w:val="vi-VN"/>
              </w:rPr>
            </w:pPr>
            <w:r w:rsidRPr="004B3BCC">
              <w:rPr>
                <w:sz w:val="22"/>
                <w:szCs w:val="22"/>
                <w:lang w:val="vi-VN"/>
              </w:rPr>
              <w:t>- Ban Bí thư Trung ương Đảng;</w:t>
            </w:r>
          </w:p>
          <w:p w14:paraId="79BCD873" w14:textId="77777777" w:rsidR="004B3BCC" w:rsidRPr="004B3BCC" w:rsidRDefault="004B3BCC" w:rsidP="00AF70DA">
            <w:pPr>
              <w:rPr>
                <w:sz w:val="22"/>
                <w:szCs w:val="22"/>
                <w:lang w:val="vi-VN"/>
              </w:rPr>
            </w:pPr>
            <w:r w:rsidRPr="004B3BCC">
              <w:rPr>
                <w:sz w:val="22"/>
                <w:szCs w:val="22"/>
                <w:lang w:val="vi-VN"/>
              </w:rPr>
              <w:t xml:space="preserve">- Thủ tướng; các Phó Thủ tướng Chính phủ; </w:t>
            </w:r>
          </w:p>
          <w:p w14:paraId="5CC89C87" w14:textId="77777777" w:rsidR="004B3BCC" w:rsidRPr="004B3BCC" w:rsidRDefault="004B3BCC" w:rsidP="00AF70DA">
            <w:pPr>
              <w:rPr>
                <w:sz w:val="22"/>
                <w:szCs w:val="22"/>
                <w:lang w:val="vi-VN"/>
              </w:rPr>
            </w:pPr>
            <w:r w:rsidRPr="004B3BCC">
              <w:rPr>
                <w:sz w:val="22"/>
                <w:szCs w:val="22"/>
                <w:lang w:val="vi-VN"/>
              </w:rPr>
              <w:t>- Văn phòng Trung ương và các Ban của Đảng;</w:t>
            </w:r>
          </w:p>
          <w:p w14:paraId="1729BE7D" w14:textId="77777777" w:rsidR="004B3BCC" w:rsidRPr="004B3BCC" w:rsidRDefault="004B3BCC" w:rsidP="00AF70DA">
            <w:pPr>
              <w:rPr>
                <w:sz w:val="22"/>
                <w:szCs w:val="22"/>
                <w:lang w:val="vi-VN"/>
              </w:rPr>
            </w:pPr>
            <w:r w:rsidRPr="004B3BCC">
              <w:rPr>
                <w:sz w:val="22"/>
                <w:szCs w:val="22"/>
                <w:lang w:val="vi-VN"/>
              </w:rPr>
              <w:t>- Văn phòng Tổng Bí thư;</w:t>
            </w:r>
          </w:p>
          <w:p w14:paraId="377D73EA" w14:textId="77777777" w:rsidR="004B3BCC" w:rsidRPr="004B3BCC" w:rsidRDefault="004B3BCC" w:rsidP="00AF70DA">
            <w:pPr>
              <w:rPr>
                <w:sz w:val="22"/>
                <w:szCs w:val="22"/>
                <w:lang w:val="vi-VN"/>
              </w:rPr>
            </w:pPr>
            <w:r w:rsidRPr="004B3BCC">
              <w:rPr>
                <w:sz w:val="22"/>
                <w:szCs w:val="22"/>
                <w:lang w:val="vi-VN"/>
              </w:rPr>
              <w:t>- Văn phòng Chủ tịch nước;</w:t>
            </w:r>
          </w:p>
          <w:p w14:paraId="62D49BD1" w14:textId="77777777" w:rsidR="004B3BCC" w:rsidRPr="004B3BCC" w:rsidRDefault="004B3BCC" w:rsidP="00AF70DA">
            <w:pPr>
              <w:rPr>
                <w:sz w:val="22"/>
                <w:szCs w:val="22"/>
                <w:lang w:val="vi-VN"/>
              </w:rPr>
            </w:pPr>
            <w:r w:rsidRPr="004B3BCC">
              <w:rPr>
                <w:sz w:val="22"/>
                <w:szCs w:val="22"/>
                <w:lang w:val="vi-VN"/>
              </w:rPr>
              <w:t>- Văn phòng Quốc hội;</w:t>
            </w:r>
          </w:p>
          <w:p w14:paraId="116A8987" w14:textId="77777777" w:rsidR="004B3BCC" w:rsidRPr="004B3BCC" w:rsidRDefault="004B3BCC" w:rsidP="00AF70DA">
            <w:pPr>
              <w:rPr>
                <w:sz w:val="22"/>
                <w:szCs w:val="22"/>
                <w:lang w:val="vi-VN"/>
              </w:rPr>
            </w:pPr>
            <w:r w:rsidRPr="004B3BCC">
              <w:rPr>
                <w:sz w:val="22"/>
                <w:szCs w:val="22"/>
                <w:lang w:val="vi-VN"/>
              </w:rPr>
              <w:t>- Ủy ban Trung ương Mặt trận Tổ quốc Việt Nam;</w:t>
            </w:r>
          </w:p>
          <w:p w14:paraId="3F2AC966" w14:textId="77777777" w:rsidR="004B3BCC" w:rsidRPr="004B3BCC" w:rsidRDefault="004B3BCC" w:rsidP="00AF70DA">
            <w:pPr>
              <w:rPr>
                <w:sz w:val="22"/>
                <w:szCs w:val="22"/>
                <w:lang w:val="vi-VN"/>
              </w:rPr>
            </w:pPr>
            <w:r w:rsidRPr="004B3BCC">
              <w:rPr>
                <w:sz w:val="22"/>
                <w:szCs w:val="22"/>
                <w:lang w:val="vi-VN"/>
              </w:rPr>
              <w:t>- Cơ quan trung ương của các đoàn thể;</w:t>
            </w:r>
          </w:p>
          <w:p w14:paraId="677D2139" w14:textId="77777777" w:rsidR="004B3BCC" w:rsidRPr="004B3BCC" w:rsidRDefault="004B3BCC" w:rsidP="00AF70DA">
            <w:pPr>
              <w:rPr>
                <w:sz w:val="22"/>
                <w:szCs w:val="22"/>
                <w:lang w:val="vi-VN"/>
              </w:rPr>
            </w:pPr>
            <w:r w:rsidRPr="004B3BCC">
              <w:rPr>
                <w:sz w:val="22"/>
                <w:szCs w:val="22"/>
                <w:lang w:val="vi-VN"/>
              </w:rPr>
              <w:t xml:space="preserve">- VPCP: BTCN, các PCN, Trợ lý TTg, TGĐ Cổng TTĐT, </w:t>
            </w:r>
          </w:p>
          <w:p w14:paraId="46707960" w14:textId="77777777" w:rsidR="004B3BCC" w:rsidRPr="004B3BCC" w:rsidRDefault="004B3BCC" w:rsidP="00AF70DA">
            <w:pPr>
              <w:rPr>
                <w:sz w:val="22"/>
                <w:szCs w:val="22"/>
                <w:lang w:val="vi-VN"/>
              </w:rPr>
            </w:pPr>
            <w:r w:rsidRPr="004B3BCC">
              <w:rPr>
                <w:sz w:val="22"/>
                <w:szCs w:val="22"/>
                <w:lang w:val="vi-VN"/>
              </w:rPr>
              <w:t xml:space="preserve">  các Vụ, Cục;</w:t>
            </w:r>
          </w:p>
          <w:p w14:paraId="63ED2067" w14:textId="77777777" w:rsidR="004B3BCC" w:rsidRPr="004B3BCC" w:rsidRDefault="004B3BCC" w:rsidP="00AF70DA">
            <w:pPr>
              <w:rPr>
                <w:sz w:val="22"/>
                <w:szCs w:val="22"/>
                <w:lang w:val="vi-VN"/>
              </w:rPr>
            </w:pPr>
            <w:r w:rsidRPr="004B3BCC">
              <w:rPr>
                <w:sz w:val="22"/>
                <w:szCs w:val="22"/>
                <w:lang w:val="vi-VN"/>
              </w:rPr>
              <w:t xml:space="preserve">- Lưu: VT, PL (2b). </w:t>
            </w:r>
          </w:p>
        </w:tc>
        <w:tc>
          <w:tcPr>
            <w:tcW w:w="3119" w:type="dxa"/>
            <w:tcMar>
              <w:top w:w="0" w:type="dxa"/>
              <w:left w:w="108" w:type="dxa"/>
              <w:bottom w:w="0" w:type="dxa"/>
              <w:right w:w="108" w:type="dxa"/>
            </w:tcMar>
          </w:tcPr>
          <w:p w14:paraId="1B010907" w14:textId="77777777" w:rsidR="004B3BCC" w:rsidRPr="004B3BCC" w:rsidRDefault="004B3BCC" w:rsidP="00AF70DA">
            <w:pPr>
              <w:jc w:val="center"/>
              <w:rPr>
                <w:b/>
                <w:bCs/>
                <w:sz w:val="26"/>
                <w:szCs w:val="28"/>
                <w:lang w:val="vi-VN"/>
              </w:rPr>
            </w:pPr>
            <w:r w:rsidRPr="004B3BCC">
              <w:rPr>
                <w:b/>
                <w:bCs/>
                <w:sz w:val="26"/>
                <w:szCs w:val="28"/>
                <w:lang w:val="vi-VN"/>
              </w:rPr>
              <w:t>KT. THỦ TƯỚNG</w:t>
            </w:r>
          </w:p>
          <w:p w14:paraId="11C423D1" w14:textId="77777777" w:rsidR="004B3BCC" w:rsidRPr="004B3BCC" w:rsidRDefault="004B3BCC" w:rsidP="00AF70DA">
            <w:pPr>
              <w:jc w:val="center"/>
              <w:rPr>
                <w:b/>
                <w:bCs/>
                <w:sz w:val="18"/>
                <w:szCs w:val="28"/>
                <w:lang w:val="vi-VN"/>
              </w:rPr>
            </w:pPr>
            <w:r w:rsidRPr="004B3BCC">
              <w:rPr>
                <w:b/>
                <w:bCs/>
                <w:sz w:val="26"/>
                <w:szCs w:val="28"/>
                <w:lang w:val="vi-VN"/>
              </w:rPr>
              <w:t>PHÓ THỦ TƯỜNG</w:t>
            </w:r>
            <w:r w:rsidRPr="004B3BCC">
              <w:rPr>
                <w:b/>
                <w:bCs/>
                <w:sz w:val="28"/>
                <w:szCs w:val="28"/>
                <w:lang w:val="vi-VN"/>
              </w:rPr>
              <w:br/>
            </w:r>
          </w:p>
          <w:p w14:paraId="2C9ECD56" w14:textId="77777777" w:rsidR="004B3BCC" w:rsidRPr="004B3BCC" w:rsidRDefault="004B3BCC" w:rsidP="00AF70DA">
            <w:pPr>
              <w:jc w:val="center"/>
              <w:rPr>
                <w:b/>
                <w:bCs/>
                <w:lang w:val="vi-VN"/>
              </w:rPr>
            </w:pPr>
          </w:p>
          <w:p w14:paraId="63382FDC" w14:textId="77777777" w:rsidR="004B3BCC" w:rsidRPr="004B3BCC" w:rsidRDefault="004B3BCC" w:rsidP="00AF70DA">
            <w:pPr>
              <w:jc w:val="center"/>
              <w:rPr>
                <w:b/>
                <w:bCs/>
                <w:lang w:val="vi-VN"/>
              </w:rPr>
            </w:pPr>
          </w:p>
          <w:p w14:paraId="7D910008" w14:textId="77777777" w:rsidR="004B3BCC" w:rsidRPr="004B3BCC" w:rsidRDefault="004B3BCC" w:rsidP="00AF70DA">
            <w:pPr>
              <w:jc w:val="center"/>
              <w:rPr>
                <w:b/>
                <w:bCs/>
                <w:sz w:val="18"/>
                <w:szCs w:val="28"/>
                <w:lang w:val="vi-VN"/>
              </w:rPr>
            </w:pPr>
          </w:p>
          <w:p w14:paraId="3EBB2F70" w14:textId="77777777" w:rsidR="004B3BCC" w:rsidRPr="004B3BCC" w:rsidRDefault="004B3BCC" w:rsidP="00AF70DA">
            <w:pPr>
              <w:jc w:val="center"/>
              <w:rPr>
                <w:b/>
                <w:bCs/>
                <w:sz w:val="18"/>
                <w:szCs w:val="28"/>
                <w:lang w:val="vi-VN"/>
              </w:rPr>
            </w:pPr>
          </w:p>
          <w:p w14:paraId="2E17B155" w14:textId="77777777" w:rsidR="004B3BCC" w:rsidRPr="004B3BCC" w:rsidRDefault="004B3BCC" w:rsidP="00AF70DA">
            <w:pPr>
              <w:jc w:val="center"/>
              <w:rPr>
                <w:b/>
                <w:bCs/>
                <w:sz w:val="18"/>
                <w:szCs w:val="28"/>
                <w:lang w:val="vi-VN"/>
              </w:rPr>
            </w:pPr>
          </w:p>
          <w:p w14:paraId="5DFAD4F5" w14:textId="77777777" w:rsidR="004B3BCC" w:rsidRPr="004B3BCC" w:rsidRDefault="004B3BCC" w:rsidP="00AF70DA">
            <w:pPr>
              <w:rPr>
                <w:b/>
                <w:bCs/>
                <w:sz w:val="18"/>
                <w:szCs w:val="28"/>
                <w:lang w:val="vi-VN"/>
              </w:rPr>
            </w:pPr>
          </w:p>
          <w:p w14:paraId="7AC894FD" w14:textId="77777777" w:rsidR="004B3BCC" w:rsidRPr="004B3BCC" w:rsidRDefault="004B3BCC" w:rsidP="00AF70DA">
            <w:pPr>
              <w:jc w:val="center"/>
              <w:rPr>
                <w:b/>
                <w:bCs/>
                <w:sz w:val="18"/>
                <w:szCs w:val="28"/>
                <w:lang w:val="vi-VN"/>
              </w:rPr>
            </w:pPr>
          </w:p>
          <w:p w14:paraId="7C08B3E1" w14:textId="77777777" w:rsidR="004B3BCC" w:rsidRPr="004B3BCC" w:rsidRDefault="004B3BCC" w:rsidP="00AF70DA">
            <w:pPr>
              <w:jc w:val="center"/>
              <w:rPr>
                <w:b/>
                <w:bCs/>
                <w:sz w:val="28"/>
                <w:szCs w:val="28"/>
                <w:lang w:val="vi-VN"/>
              </w:rPr>
            </w:pPr>
            <w:r w:rsidRPr="004B3BCC">
              <w:rPr>
                <w:b/>
                <w:bCs/>
                <w:sz w:val="28"/>
                <w:szCs w:val="28"/>
                <w:lang w:val="vi-VN"/>
              </w:rPr>
              <w:t>Phạm Bình Minh</w:t>
            </w:r>
          </w:p>
        </w:tc>
      </w:tr>
    </w:tbl>
    <w:p w14:paraId="4501844D" w14:textId="77777777" w:rsidR="004B3BCC" w:rsidRPr="004B3BCC" w:rsidRDefault="004B3BCC" w:rsidP="004B3BCC">
      <w:pPr>
        <w:tabs>
          <w:tab w:val="left" w:pos="6165"/>
        </w:tabs>
        <w:rPr>
          <w:lang w:val="vi-VN"/>
        </w:rPr>
      </w:pPr>
    </w:p>
    <w:p w14:paraId="48F524BB" w14:textId="77777777" w:rsidR="004B3BCC" w:rsidRPr="004B3BCC" w:rsidRDefault="004B3BCC">
      <w:pPr>
        <w:rPr>
          <w:lang w:val="vi-VN"/>
        </w:rPr>
      </w:pPr>
    </w:p>
    <w:sectPr w:rsidR="004B3BCC" w:rsidRPr="004B3BCC" w:rsidSect="00AF70DA">
      <w:headerReference w:type="default" r:id="rId11"/>
      <w:footerReference w:type="even" r:id="rId12"/>
      <w:footerReference w:type="default" r:id="rId13"/>
      <w:pgSz w:w="11907" w:h="16840" w:code="9"/>
      <w:pgMar w:top="1077" w:right="1077" w:bottom="1077" w:left="164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1ED9A" w14:textId="77777777" w:rsidR="00B2072B" w:rsidRDefault="00B2072B">
      <w:r>
        <w:separator/>
      </w:r>
    </w:p>
  </w:endnote>
  <w:endnote w:type="continuationSeparator" w:id="0">
    <w:p w14:paraId="44E37F06" w14:textId="77777777" w:rsidR="00B2072B" w:rsidRDefault="00B2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A0C86" w14:textId="77777777" w:rsidR="007D4046" w:rsidRDefault="004B3BCC" w:rsidP="00E13C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F431A" w14:textId="77777777" w:rsidR="007D4046" w:rsidRDefault="00B2072B" w:rsidP="000535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A4D20" w14:textId="77777777" w:rsidR="007D4046" w:rsidRDefault="00B2072B" w:rsidP="000535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69569" w14:textId="77777777" w:rsidR="00B2072B" w:rsidRDefault="00B2072B">
      <w:r>
        <w:separator/>
      </w:r>
    </w:p>
  </w:footnote>
  <w:footnote w:type="continuationSeparator" w:id="0">
    <w:p w14:paraId="3260B10A" w14:textId="77777777" w:rsidR="00B2072B" w:rsidRDefault="00B20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293376"/>
      <w:docPartObj>
        <w:docPartGallery w:val="Page Numbers (Top of Page)"/>
        <w:docPartUnique/>
      </w:docPartObj>
    </w:sdtPr>
    <w:sdtEndPr>
      <w:rPr>
        <w:noProof/>
      </w:rPr>
    </w:sdtEndPr>
    <w:sdtContent>
      <w:p w14:paraId="7AFF5E63" w14:textId="77777777" w:rsidR="00EE76EA" w:rsidRDefault="004B3BCC" w:rsidP="00ED7B59">
        <w:pPr>
          <w:pStyle w:val="Header"/>
          <w:jc w:val="center"/>
        </w:pPr>
        <w:r>
          <w:fldChar w:fldCharType="begin"/>
        </w:r>
        <w:r>
          <w:instrText xml:space="preserve"> PAGE   \* MERGEFORMAT </w:instrText>
        </w:r>
        <w:r>
          <w:fldChar w:fldCharType="separate"/>
        </w:r>
        <w:r w:rsidR="00766570">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365E"/>
    <w:multiLevelType w:val="hybridMultilevel"/>
    <w:tmpl w:val="72D61FAC"/>
    <w:lvl w:ilvl="0" w:tplc="F24AA44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A4E2888"/>
    <w:multiLevelType w:val="hybridMultilevel"/>
    <w:tmpl w:val="0322AC34"/>
    <w:lvl w:ilvl="0" w:tplc="E12AA3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CC"/>
    <w:rsid w:val="00452FAA"/>
    <w:rsid w:val="004B3BCC"/>
    <w:rsid w:val="005934B3"/>
    <w:rsid w:val="00766570"/>
    <w:rsid w:val="00B2072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C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BCC"/>
    <w:pPr>
      <w:spacing w:before="100" w:beforeAutospacing="1" w:after="100" w:afterAutospacing="1"/>
    </w:pPr>
  </w:style>
  <w:style w:type="paragraph" w:styleId="Footer">
    <w:name w:val="footer"/>
    <w:basedOn w:val="Normal"/>
    <w:link w:val="FooterChar"/>
    <w:rsid w:val="004B3BCC"/>
    <w:pPr>
      <w:tabs>
        <w:tab w:val="center" w:pos="4320"/>
        <w:tab w:val="right" w:pos="8640"/>
      </w:tabs>
    </w:pPr>
  </w:style>
  <w:style w:type="character" w:customStyle="1" w:styleId="FooterChar">
    <w:name w:val="Footer Char"/>
    <w:basedOn w:val="DefaultParagraphFont"/>
    <w:link w:val="Footer"/>
    <w:rsid w:val="004B3BCC"/>
    <w:rPr>
      <w:rFonts w:ascii="Times New Roman" w:eastAsia="Times New Roman" w:hAnsi="Times New Roman" w:cs="Times New Roman"/>
      <w:sz w:val="24"/>
      <w:szCs w:val="24"/>
      <w:lang w:val="en-US"/>
    </w:rPr>
  </w:style>
  <w:style w:type="character" w:styleId="PageNumber">
    <w:name w:val="page number"/>
    <w:basedOn w:val="DefaultParagraphFont"/>
    <w:rsid w:val="004B3BCC"/>
  </w:style>
  <w:style w:type="paragraph" w:styleId="Header">
    <w:name w:val="header"/>
    <w:basedOn w:val="Normal"/>
    <w:link w:val="HeaderChar"/>
    <w:uiPriority w:val="99"/>
    <w:rsid w:val="004B3BCC"/>
    <w:pPr>
      <w:tabs>
        <w:tab w:val="center" w:pos="4680"/>
        <w:tab w:val="right" w:pos="9360"/>
      </w:tabs>
    </w:pPr>
  </w:style>
  <w:style w:type="character" w:customStyle="1" w:styleId="HeaderChar">
    <w:name w:val="Header Char"/>
    <w:basedOn w:val="DefaultParagraphFont"/>
    <w:link w:val="Header"/>
    <w:uiPriority w:val="99"/>
    <w:rsid w:val="004B3BCC"/>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C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BCC"/>
    <w:pPr>
      <w:spacing w:before="100" w:beforeAutospacing="1" w:after="100" w:afterAutospacing="1"/>
    </w:pPr>
  </w:style>
  <w:style w:type="paragraph" w:styleId="Footer">
    <w:name w:val="footer"/>
    <w:basedOn w:val="Normal"/>
    <w:link w:val="FooterChar"/>
    <w:rsid w:val="004B3BCC"/>
    <w:pPr>
      <w:tabs>
        <w:tab w:val="center" w:pos="4320"/>
        <w:tab w:val="right" w:pos="8640"/>
      </w:tabs>
    </w:pPr>
  </w:style>
  <w:style w:type="character" w:customStyle="1" w:styleId="FooterChar">
    <w:name w:val="Footer Char"/>
    <w:basedOn w:val="DefaultParagraphFont"/>
    <w:link w:val="Footer"/>
    <w:rsid w:val="004B3BCC"/>
    <w:rPr>
      <w:rFonts w:ascii="Times New Roman" w:eastAsia="Times New Roman" w:hAnsi="Times New Roman" w:cs="Times New Roman"/>
      <w:sz w:val="24"/>
      <w:szCs w:val="24"/>
      <w:lang w:val="en-US"/>
    </w:rPr>
  </w:style>
  <w:style w:type="character" w:styleId="PageNumber">
    <w:name w:val="page number"/>
    <w:basedOn w:val="DefaultParagraphFont"/>
    <w:rsid w:val="004B3BCC"/>
  </w:style>
  <w:style w:type="paragraph" w:styleId="Header">
    <w:name w:val="header"/>
    <w:basedOn w:val="Normal"/>
    <w:link w:val="HeaderChar"/>
    <w:uiPriority w:val="99"/>
    <w:rsid w:val="004B3BCC"/>
    <w:pPr>
      <w:tabs>
        <w:tab w:val="center" w:pos="4680"/>
        <w:tab w:val="right" w:pos="9360"/>
      </w:tabs>
    </w:pPr>
  </w:style>
  <w:style w:type="character" w:customStyle="1" w:styleId="HeaderChar">
    <w:name w:val="Header Char"/>
    <w:basedOn w:val="DefaultParagraphFont"/>
    <w:link w:val="Header"/>
    <w:uiPriority w:val="99"/>
    <w:rsid w:val="004B3BC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07145-1652-4BD8-B51D-B3A6BBAC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B64911-F1C5-4226-86B7-53AA4D8BFD90}">
  <ds:schemaRefs>
    <ds:schemaRef ds:uri="http://schemas.microsoft.com/sharepoint/v3/contenttype/forms"/>
  </ds:schemaRefs>
</ds:datastoreItem>
</file>

<file path=customXml/itemProps3.xml><?xml version="1.0" encoding="utf-8"?>
<ds:datastoreItem xmlns:ds="http://schemas.openxmlformats.org/officeDocument/2006/customXml" ds:itemID="{88FCC16C-0DC0-409B-B292-DFCD769125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Hoàng Mạnh An</cp:lastModifiedBy>
  <cp:revision>3</cp:revision>
  <dcterms:created xsi:type="dcterms:W3CDTF">2022-04-26T19:36:00Z</dcterms:created>
  <dcterms:modified xsi:type="dcterms:W3CDTF">2022-05-15T05:34:00Z</dcterms:modified>
</cp:coreProperties>
</file>